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1DCC" w14:textId="58936DC5" w:rsidR="00426291" w:rsidRPr="00295026" w:rsidRDefault="00426291" w:rsidP="00426291">
      <w:pPr>
        <w:spacing w:after="0"/>
        <w:rPr>
          <w:rFonts w:ascii="Arial" w:hAnsi="Arial" w:cs="Arial"/>
          <w:b/>
          <w:color w:val="000000"/>
          <w:lang w:val="en-US"/>
        </w:rPr>
      </w:pPr>
    </w:p>
    <w:tbl>
      <w:tblPr>
        <w:tblpPr w:leftFromText="180" w:rightFromText="180" w:vertAnchor="text" w:horzAnchor="margin" w:tblpXSpec="center" w:tblpY="355"/>
        <w:tblOverlap w:val="never"/>
        <w:tblW w:w="6032"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186"/>
        <w:gridCol w:w="7684"/>
      </w:tblGrid>
      <w:tr w:rsidR="00426291" w:rsidRPr="00295026" w14:paraId="73CD1F13" w14:textId="77777777" w:rsidTr="00D735D5">
        <w:trPr>
          <w:trHeight w:val="206"/>
          <w:tblCellSpacing w:w="15" w:type="dxa"/>
        </w:trPr>
        <w:tc>
          <w:tcPr>
            <w:tcW w:w="4972" w:type="pct"/>
            <w:gridSpan w:val="2"/>
            <w:tcBorders>
              <w:top w:val="outset" w:sz="6" w:space="0" w:color="auto"/>
              <w:bottom w:val="outset" w:sz="6" w:space="0" w:color="auto"/>
            </w:tcBorders>
            <w:shd w:val="clear" w:color="auto" w:fill="D9D9D9" w:themeFill="background1" w:themeFillShade="D9"/>
          </w:tcPr>
          <w:p w14:paraId="4D8CFCE4" w14:textId="77777777" w:rsidR="00426291" w:rsidRPr="00295026" w:rsidRDefault="00426291" w:rsidP="00D735D5">
            <w:pPr>
              <w:spacing w:after="0" w:line="240" w:lineRule="auto"/>
              <w:jc w:val="center"/>
              <w:rPr>
                <w:rFonts w:ascii="Arial" w:hAnsi="Arial" w:cs="Arial"/>
                <w:b/>
                <w:bCs/>
                <w:lang w:val="en-US"/>
              </w:rPr>
            </w:pPr>
          </w:p>
          <w:p w14:paraId="34CE923E" w14:textId="77777777" w:rsidR="00426291" w:rsidRPr="00295026" w:rsidRDefault="00426291" w:rsidP="00D735D5">
            <w:pPr>
              <w:spacing w:after="0" w:line="240" w:lineRule="auto"/>
              <w:jc w:val="center"/>
              <w:rPr>
                <w:rFonts w:ascii="Arial" w:hAnsi="Arial" w:cs="Arial"/>
                <w:b/>
                <w:bCs/>
                <w:lang w:val="en-US"/>
              </w:rPr>
            </w:pPr>
            <w:r w:rsidRPr="00295026">
              <w:rPr>
                <w:rFonts w:ascii="Arial" w:hAnsi="Arial" w:cs="Arial"/>
                <w:b/>
                <w:bCs/>
                <w:lang w:val="en-US"/>
              </w:rPr>
              <w:t xml:space="preserve">TERMS OF REFERENCE </w:t>
            </w:r>
          </w:p>
        </w:tc>
      </w:tr>
      <w:tr w:rsidR="00426291" w:rsidRPr="00295026" w14:paraId="5744A1CB" w14:textId="77777777" w:rsidTr="00426291">
        <w:trPr>
          <w:trHeight w:val="367"/>
          <w:tblCellSpacing w:w="15" w:type="dxa"/>
        </w:trPr>
        <w:tc>
          <w:tcPr>
            <w:tcW w:w="1449" w:type="pct"/>
            <w:tcBorders>
              <w:top w:val="outset" w:sz="6" w:space="0" w:color="auto"/>
              <w:bottom w:val="outset" w:sz="6" w:space="0" w:color="auto"/>
              <w:right w:val="outset" w:sz="6" w:space="0" w:color="auto"/>
            </w:tcBorders>
          </w:tcPr>
          <w:p w14:paraId="1F2E11D8" w14:textId="77777777" w:rsidR="00426291" w:rsidRPr="00295026" w:rsidRDefault="00426291" w:rsidP="00D735D5">
            <w:pPr>
              <w:spacing w:after="0" w:line="240" w:lineRule="auto"/>
              <w:rPr>
                <w:rFonts w:ascii="Arial" w:hAnsi="Arial" w:cs="Arial"/>
                <w:lang w:val="en-US"/>
              </w:rPr>
            </w:pPr>
            <w:r w:rsidRPr="00295026">
              <w:rPr>
                <w:rFonts w:ascii="Arial" w:hAnsi="Arial" w:cs="Arial"/>
                <w:lang w:val="en-US"/>
              </w:rPr>
              <w:t xml:space="preserve">Title of the Consultancy: </w:t>
            </w:r>
          </w:p>
        </w:tc>
        <w:tc>
          <w:tcPr>
            <w:tcW w:w="3510" w:type="pct"/>
            <w:tcBorders>
              <w:top w:val="outset" w:sz="6" w:space="0" w:color="auto"/>
              <w:left w:val="outset" w:sz="6" w:space="0" w:color="auto"/>
              <w:bottom w:val="outset" w:sz="6" w:space="0" w:color="auto"/>
            </w:tcBorders>
          </w:tcPr>
          <w:p w14:paraId="456F3B59" w14:textId="77777777" w:rsidR="00426291" w:rsidRPr="00295026" w:rsidRDefault="00426291" w:rsidP="00D735D5">
            <w:pPr>
              <w:pStyle w:val="NormalWeb"/>
              <w:spacing w:before="0" w:beforeAutospacing="0" w:after="0" w:afterAutospacing="0"/>
              <w:rPr>
                <w:rFonts w:ascii="Arial" w:hAnsi="Arial" w:cs="Arial"/>
                <w:color w:val="1C1C1C"/>
                <w:sz w:val="22"/>
                <w:szCs w:val="22"/>
              </w:rPr>
            </w:pPr>
            <w:r w:rsidRPr="00295026">
              <w:rPr>
                <w:rFonts w:ascii="Arial" w:hAnsi="Arial" w:cs="Arial"/>
                <w:sz w:val="22"/>
                <w:szCs w:val="22"/>
              </w:rPr>
              <w:t>Scoping Exercise towards the development of an African Occupational Standards Development Framework</w:t>
            </w:r>
            <w:r>
              <w:rPr>
                <w:rFonts w:ascii="Arial" w:hAnsi="Arial" w:cs="Arial"/>
                <w:sz w:val="22"/>
                <w:szCs w:val="22"/>
              </w:rPr>
              <w:t>(AOSDF)</w:t>
            </w:r>
          </w:p>
        </w:tc>
      </w:tr>
      <w:tr w:rsidR="00426291" w:rsidRPr="00295026" w14:paraId="7EE26788" w14:textId="77777777" w:rsidTr="00426291">
        <w:trPr>
          <w:trHeight w:val="216"/>
          <w:tblCellSpacing w:w="15" w:type="dxa"/>
        </w:trPr>
        <w:tc>
          <w:tcPr>
            <w:tcW w:w="1449" w:type="pct"/>
            <w:tcBorders>
              <w:top w:val="outset" w:sz="6" w:space="0" w:color="auto"/>
              <w:right w:val="outset" w:sz="6" w:space="0" w:color="auto"/>
            </w:tcBorders>
          </w:tcPr>
          <w:p w14:paraId="7EFFC820" w14:textId="77777777" w:rsidR="00426291" w:rsidRPr="00295026" w:rsidRDefault="00426291" w:rsidP="00D735D5">
            <w:pPr>
              <w:spacing w:after="0" w:line="240" w:lineRule="auto"/>
              <w:rPr>
                <w:rFonts w:ascii="Arial" w:hAnsi="Arial" w:cs="Arial"/>
                <w:lang w:val="en-US"/>
              </w:rPr>
            </w:pPr>
            <w:r w:rsidRPr="00295026">
              <w:rPr>
                <w:rFonts w:ascii="Arial" w:hAnsi="Arial" w:cs="Arial"/>
                <w:lang w:val="en-US"/>
              </w:rPr>
              <w:t>Consultancy type:</w:t>
            </w:r>
          </w:p>
          <w:p w14:paraId="35AD7C98" w14:textId="77777777" w:rsidR="00426291" w:rsidRPr="00295026" w:rsidRDefault="00426291" w:rsidP="00D735D5">
            <w:pPr>
              <w:spacing w:after="0" w:line="240" w:lineRule="auto"/>
              <w:rPr>
                <w:rFonts w:ascii="Arial" w:hAnsi="Arial" w:cs="Arial"/>
                <w:i/>
                <w:iCs/>
                <w:lang w:val="en-US"/>
              </w:rPr>
            </w:pPr>
            <w:r w:rsidRPr="00295026">
              <w:rPr>
                <w:rFonts w:ascii="Arial" w:hAnsi="Arial" w:cs="Arial"/>
                <w:i/>
                <w:iCs/>
                <w:lang w:val="en-US"/>
              </w:rPr>
              <w:t>(individual or firm)</w:t>
            </w:r>
          </w:p>
        </w:tc>
        <w:tc>
          <w:tcPr>
            <w:tcW w:w="3510" w:type="pct"/>
            <w:tcBorders>
              <w:top w:val="outset" w:sz="6" w:space="0" w:color="auto"/>
              <w:left w:val="outset" w:sz="6" w:space="0" w:color="auto"/>
            </w:tcBorders>
          </w:tcPr>
          <w:p w14:paraId="5B91AE8E" w14:textId="77777777" w:rsidR="00426291" w:rsidRPr="00295026" w:rsidRDefault="00426291" w:rsidP="00D735D5">
            <w:pPr>
              <w:spacing w:after="0" w:line="240" w:lineRule="auto"/>
              <w:rPr>
                <w:rFonts w:ascii="Arial" w:hAnsi="Arial" w:cs="Arial"/>
                <w:lang w:val="en-US"/>
              </w:rPr>
            </w:pPr>
            <w:r w:rsidRPr="00295026">
              <w:rPr>
                <w:rFonts w:ascii="Arial" w:hAnsi="Arial" w:cs="Arial"/>
                <w:lang w:val="en-US"/>
              </w:rPr>
              <w:t xml:space="preserve">Individual </w:t>
            </w:r>
          </w:p>
        </w:tc>
      </w:tr>
      <w:tr w:rsidR="00426291" w:rsidRPr="00295026" w14:paraId="75E98DEC" w14:textId="77777777" w:rsidTr="00426291">
        <w:trPr>
          <w:trHeight w:val="382"/>
          <w:tblCellSpacing w:w="15" w:type="dxa"/>
        </w:trPr>
        <w:tc>
          <w:tcPr>
            <w:tcW w:w="1449" w:type="pct"/>
            <w:tcBorders>
              <w:top w:val="outset" w:sz="6" w:space="0" w:color="auto"/>
              <w:bottom w:val="outset" w:sz="6" w:space="0" w:color="auto"/>
              <w:right w:val="outset" w:sz="6" w:space="0" w:color="auto"/>
            </w:tcBorders>
          </w:tcPr>
          <w:p w14:paraId="198C79CC" w14:textId="77777777" w:rsidR="00426291" w:rsidRPr="00295026" w:rsidRDefault="00426291" w:rsidP="00D735D5">
            <w:pPr>
              <w:spacing w:after="0" w:line="240" w:lineRule="auto"/>
              <w:rPr>
                <w:rFonts w:ascii="Arial" w:hAnsi="Arial" w:cs="Arial"/>
                <w:lang w:val="en-US"/>
              </w:rPr>
            </w:pPr>
            <w:r w:rsidRPr="00295026">
              <w:rPr>
                <w:rFonts w:ascii="Arial" w:hAnsi="Arial" w:cs="Arial"/>
                <w:lang w:val="en-US"/>
              </w:rPr>
              <w:t>Procurement Number (from procurement plan)</w:t>
            </w:r>
          </w:p>
        </w:tc>
        <w:tc>
          <w:tcPr>
            <w:tcW w:w="3510" w:type="pct"/>
            <w:tcBorders>
              <w:top w:val="outset" w:sz="6" w:space="0" w:color="auto"/>
              <w:left w:val="outset" w:sz="6" w:space="0" w:color="auto"/>
              <w:bottom w:val="outset" w:sz="6" w:space="0" w:color="auto"/>
            </w:tcBorders>
          </w:tcPr>
          <w:p w14:paraId="3D295689" w14:textId="77777777" w:rsidR="00426291" w:rsidRPr="00295026" w:rsidRDefault="00426291" w:rsidP="00D735D5">
            <w:pPr>
              <w:tabs>
                <w:tab w:val="left" w:pos="720"/>
                <w:tab w:val="right" w:leader="dot" w:pos="8640"/>
              </w:tabs>
              <w:spacing w:before="120" w:after="120" w:line="240" w:lineRule="auto"/>
              <w:rPr>
                <w:rFonts w:ascii="Arial" w:hAnsi="Arial" w:cs="Arial"/>
                <w:lang w:val="en-US"/>
              </w:rPr>
            </w:pPr>
            <w:r w:rsidRPr="00E941E2">
              <w:rPr>
                <w:rFonts w:ascii="Arial" w:hAnsi="Arial" w:cs="Arial"/>
              </w:rPr>
              <w:t>125/AUDA/HCID/ID/ICS/2024</w:t>
            </w:r>
          </w:p>
        </w:tc>
      </w:tr>
      <w:tr w:rsidR="00426291" w:rsidRPr="00295026" w14:paraId="38AF5E83" w14:textId="77777777" w:rsidTr="00D735D5">
        <w:trPr>
          <w:trHeight w:val="396"/>
          <w:tblCellSpacing w:w="15" w:type="dxa"/>
        </w:trPr>
        <w:tc>
          <w:tcPr>
            <w:tcW w:w="4972" w:type="pct"/>
            <w:gridSpan w:val="2"/>
            <w:tcBorders>
              <w:top w:val="outset" w:sz="6" w:space="0" w:color="auto"/>
              <w:bottom w:val="outset" w:sz="6" w:space="0" w:color="auto"/>
            </w:tcBorders>
          </w:tcPr>
          <w:p w14:paraId="050DA9C2" w14:textId="77777777" w:rsidR="00426291" w:rsidRPr="00295026" w:rsidRDefault="00426291" w:rsidP="00D735D5">
            <w:pPr>
              <w:autoSpaceDE w:val="0"/>
              <w:autoSpaceDN w:val="0"/>
              <w:adjustRightInd w:val="0"/>
              <w:spacing w:after="0"/>
              <w:jc w:val="both"/>
              <w:rPr>
                <w:rFonts w:ascii="Arial" w:eastAsia="Times New Roman" w:hAnsi="Arial" w:cs="Arial"/>
                <w:b/>
                <w:color w:val="000000"/>
                <w:u w:val="single"/>
                <w:lang w:val="en-US"/>
              </w:rPr>
            </w:pPr>
            <w:r>
              <w:rPr>
                <w:rFonts w:ascii="Arial" w:eastAsia="Times New Roman" w:hAnsi="Arial" w:cs="Arial"/>
                <w:b/>
                <w:color w:val="000000"/>
                <w:u w:val="single"/>
                <w:lang w:val="en-US"/>
              </w:rPr>
              <w:t>Introduction</w:t>
            </w:r>
          </w:p>
          <w:p w14:paraId="78363AFC" w14:textId="77777777" w:rsidR="00426291" w:rsidRPr="00295026" w:rsidRDefault="00426291" w:rsidP="00D735D5">
            <w:pPr>
              <w:spacing w:after="0" w:line="259" w:lineRule="auto"/>
              <w:contextualSpacing/>
              <w:jc w:val="both"/>
              <w:rPr>
                <w:rFonts w:ascii="Arial" w:hAnsi="Arial" w:cs="Arial"/>
              </w:rPr>
            </w:pPr>
            <w:r w:rsidRPr="00295026">
              <w:rPr>
                <w:rFonts w:ascii="Arial" w:hAnsi="Arial" w:cs="Arial"/>
              </w:rPr>
              <w:t>The AUDA-NEPAD  is the Development Agency of the African Union mandated to i) strengthen capacity of African Union Member States and regional bodies; and Advance knowledge-based advisory support (national); ii) coordinate and Execute priority regional and continental projects to promote regional integration towards the accelerated realisation of Agenda 2063 (regional); iii) serve as the continent’s technical interface with all Africa’s development stakeholders and development partners (continental); iv) undertake the full range of resource mobilisation (global).</w:t>
            </w:r>
          </w:p>
          <w:p w14:paraId="5381C8A3" w14:textId="77777777" w:rsidR="00426291" w:rsidRPr="00295026" w:rsidRDefault="00426291" w:rsidP="00D735D5">
            <w:pPr>
              <w:spacing w:after="0" w:line="259" w:lineRule="auto"/>
              <w:contextualSpacing/>
              <w:jc w:val="both"/>
              <w:rPr>
                <w:rFonts w:ascii="Arial" w:hAnsi="Arial" w:cs="Arial"/>
              </w:rPr>
            </w:pPr>
          </w:p>
          <w:p w14:paraId="34FAEF0E" w14:textId="77777777" w:rsidR="00426291" w:rsidRPr="00295026" w:rsidRDefault="00426291" w:rsidP="00D735D5">
            <w:pPr>
              <w:spacing w:after="0" w:line="259" w:lineRule="auto"/>
              <w:contextualSpacing/>
              <w:jc w:val="both"/>
              <w:rPr>
                <w:rFonts w:ascii="Arial" w:hAnsi="Arial" w:cs="Arial"/>
              </w:rPr>
            </w:pPr>
            <w:r w:rsidRPr="00295026">
              <w:rPr>
                <w:rFonts w:ascii="Arial" w:hAnsi="Arial" w:cs="Arial"/>
              </w:rPr>
              <w:t>AUDA-NEPAD mobilizes expert knowledge and resources to support the design and development of investment programmes for wealth creation and socioeconomic growth. In advocating and promoting the African Union principles of ownership and leadership of the continent’s development process, AUDA-NEPAD engages African and global stakeholders in closer and value-driven partnerships. To deliver on its strategic objectives, AUDA-NEPAD strategic priorities are:</w:t>
            </w:r>
          </w:p>
          <w:p w14:paraId="19B1BDC3" w14:textId="77777777" w:rsidR="00426291" w:rsidRPr="00295026" w:rsidRDefault="00426291" w:rsidP="00D735D5">
            <w:pPr>
              <w:spacing w:after="0" w:line="259" w:lineRule="auto"/>
              <w:contextualSpacing/>
              <w:jc w:val="both"/>
              <w:rPr>
                <w:rFonts w:ascii="Arial" w:hAnsi="Arial" w:cs="Arial"/>
              </w:rPr>
            </w:pPr>
            <w:r w:rsidRPr="00295026">
              <w:rPr>
                <w:rFonts w:ascii="Arial" w:hAnsi="Arial" w:cs="Arial"/>
              </w:rPr>
              <w:t>1.</w:t>
            </w:r>
            <w:r w:rsidRPr="00295026">
              <w:rPr>
                <w:rFonts w:ascii="Arial" w:hAnsi="Arial" w:cs="Arial"/>
              </w:rPr>
              <w:tab/>
              <w:t>Economic Integration;</w:t>
            </w:r>
          </w:p>
          <w:p w14:paraId="52C994DD" w14:textId="77777777" w:rsidR="00426291" w:rsidRPr="00295026" w:rsidRDefault="00426291" w:rsidP="00D735D5">
            <w:pPr>
              <w:spacing w:after="0" w:line="259" w:lineRule="auto"/>
              <w:contextualSpacing/>
              <w:jc w:val="both"/>
              <w:rPr>
                <w:rFonts w:ascii="Arial" w:hAnsi="Arial" w:cs="Arial"/>
              </w:rPr>
            </w:pPr>
            <w:r w:rsidRPr="00295026">
              <w:rPr>
                <w:rFonts w:ascii="Arial" w:hAnsi="Arial" w:cs="Arial"/>
              </w:rPr>
              <w:t>2.</w:t>
            </w:r>
            <w:r w:rsidRPr="00295026">
              <w:rPr>
                <w:rFonts w:ascii="Arial" w:hAnsi="Arial" w:cs="Arial"/>
              </w:rPr>
              <w:tab/>
              <w:t xml:space="preserve">Human and Institutional Development; </w:t>
            </w:r>
          </w:p>
          <w:p w14:paraId="1A60D6E0" w14:textId="77777777" w:rsidR="00426291" w:rsidRPr="00295026" w:rsidRDefault="00426291" w:rsidP="00D735D5">
            <w:pPr>
              <w:spacing w:after="0" w:line="259" w:lineRule="auto"/>
              <w:contextualSpacing/>
              <w:jc w:val="both"/>
              <w:rPr>
                <w:rFonts w:ascii="Arial" w:hAnsi="Arial" w:cs="Arial"/>
              </w:rPr>
            </w:pPr>
            <w:r w:rsidRPr="00295026">
              <w:rPr>
                <w:rFonts w:ascii="Arial" w:hAnsi="Arial" w:cs="Arial"/>
              </w:rPr>
              <w:t>3.</w:t>
            </w:r>
            <w:r w:rsidRPr="00295026">
              <w:rPr>
                <w:rFonts w:ascii="Arial" w:hAnsi="Arial" w:cs="Arial"/>
              </w:rPr>
              <w:tab/>
              <w:t xml:space="preserve">Food Systems and Empowerment of Rural Communities; </w:t>
            </w:r>
          </w:p>
          <w:p w14:paraId="10201B21" w14:textId="77777777" w:rsidR="00426291" w:rsidRPr="00295026" w:rsidRDefault="00426291" w:rsidP="00D735D5">
            <w:pPr>
              <w:spacing w:after="0" w:line="259" w:lineRule="auto"/>
              <w:contextualSpacing/>
              <w:jc w:val="both"/>
              <w:rPr>
                <w:rFonts w:ascii="Arial" w:hAnsi="Arial" w:cs="Arial"/>
              </w:rPr>
            </w:pPr>
            <w:r w:rsidRPr="00295026">
              <w:rPr>
                <w:rFonts w:ascii="Arial" w:hAnsi="Arial" w:cs="Arial"/>
              </w:rPr>
              <w:t>4.</w:t>
            </w:r>
            <w:r w:rsidRPr="00295026">
              <w:rPr>
                <w:rFonts w:ascii="Arial" w:hAnsi="Arial" w:cs="Arial"/>
              </w:rPr>
              <w:tab/>
              <w:t xml:space="preserve">Sustainable Energy; </w:t>
            </w:r>
          </w:p>
          <w:p w14:paraId="3ABD8CF7" w14:textId="77777777" w:rsidR="00426291" w:rsidRPr="00295026" w:rsidRDefault="00426291" w:rsidP="00D735D5">
            <w:pPr>
              <w:spacing w:after="0" w:line="259" w:lineRule="auto"/>
              <w:contextualSpacing/>
              <w:jc w:val="both"/>
              <w:rPr>
                <w:rFonts w:ascii="Arial" w:hAnsi="Arial" w:cs="Arial"/>
              </w:rPr>
            </w:pPr>
            <w:r w:rsidRPr="00295026">
              <w:rPr>
                <w:rFonts w:ascii="Arial" w:hAnsi="Arial" w:cs="Arial"/>
              </w:rPr>
              <w:t>5.</w:t>
            </w:r>
            <w:r w:rsidRPr="00295026">
              <w:rPr>
                <w:rFonts w:ascii="Arial" w:hAnsi="Arial" w:cs="Arial"/>
              </w:rPr>
              <w:tab/>
              <w:t xml:space="preserve">Climate Resilience, Environment and Natural Resources Management; </w:t>
            </w:r>
          </w:p>
          <w:p w14:paraId="14D5C09E" w14:textId="77777777" w:rsidR="00426291" w:rsidRPr="00295026" w:rsidRDefault="00426291" w:rsidP="00D735D5">
            <w:pPr>
              <w:spacing w:after="0" w:line="259" w:lineRule="auto"/>
              <w:contextualSpacing/>
              <w:jc w:val="both"/>
              <w:rPr>
                <w:rFonts w:ascii="Arial" w:hAnsi="Arial" w:cs="Arial"/>
              </w:rPr>
            </w:pPr>
            <w:r w:rsidRPr="00295026">
              <w:rPr>
                <w:rFonts w:ascii="Arial" w:hAnsi="Arial" w:cs="Arial"/>
              </w:rPr>
              <w:t>6.</w:t>
            </w:r>
            <w:r w:rsidRPr="00295026">
              <w:rPr>
                <w:rFonts w:ascii="Arial" w:hAnsi="Arial" w:cs="Arial"/>
              </w:rPr>
              <w:tab/>
              <w:t xml:space="preserve">Science, Technology and Innovation; and </w:t>
            </w:r>
          </w:p>
          <w:p w14:paraId="674B1B8D" w14:textId="77777777" w:rsidR="00426291" w:rsidRDefault="00426291" w:rsidP="00D735D5">
            <w:pPr>
              <w:spacing w:after="0" w:line="259" w:lineRule="auto"/>
              <w:contextualSpacing/>
              <w:jc w:val="both"/>
              <w:rPr>
                <w:rFonts w:ascii="Arial" w:hAnsi="Arial" w:cs="Arial"/>
              </w:rPr>
            </w:pPr>
            <w:r w:rsidRPr="00295026">
              <w:rPr>
                <w:rFonts w:ascii="Arial" w:hAnsi="Arial" w:cs="Arial"/>
              </w:rPr>
              <w:t>7.</w:t>
            </w:r>
            <w:r w:rsidRPr="00295026">
              <w:rPr>
                <w:rFonts w:ascii="Arial" w:hAnsi="Arial" w:cs="Arial"/>
              </w:rPr>
              <w:tab/>
              <w:t xml:space="preserve">Institutional Enhancement. </w:t>
            </w:r>
          </w:p>
          <w:p w14:paraId="476CEC3B" w14:textId="77777777" w:rsidR="00426291" w:rsidRPr="00295026" w:rsidRDefault="00426291" w:rsidP="00D735D5">
            <w:pPr>
              <w:spacing w:after="0" w:line="259" w:lineRule="auto"/>
              <w:contextualSpacing/>
              <w:jc w:val="both"/>
              <w:rPr>
                <w:rFonts w:ascii="Arial" w:hAnsi="Arial" w:cs="Arial"/>
              </w:rPr>
            </w:pPr>
          </w:p>
        </w:tc>
      </w:tr>
      <w:tr w:rsidR="00426291" w:rsidRPr="00295026" w14:paraId="0A3EE2DA" w14:textId="77777777" w:rsidTr="00D735D5">
        <w:trPr>
          <w:trHeight w:val="396"/>
          <w:tblCellSpacing w:w="15" w:type="dxa"/>
        </w:trPr>
        <w:tc>
          <w:tcPr>
            <w:tcW w:w="4972" w:type="pct"/>
            <w:gridSpan w:val="2"/>
            <w:tcBorders>
              <w:top w:val="outset" w:sz="6" w:space="0" w:color="auto"/>
              <w:bottom w:val="outset" w:sz="6" w:space="0" w:color="auto"/>
            </w:tcBorders>
          </w:tcPr>
          <w:p w14:paraId="3AC9A194" w14:textId="77777777" w:rsidR="00426291" w:rsidRPr="00295026" w:rsidRDefault="00426291" w:rsidP="00D735D5">
            <w:pPr>
              <w:spacing w:after="0" w:line="240" w:lineRule="auto"/>
              <w:jc w:val="both"/>
              <w:rPr>
                <w:rFonts w:ascii="Arial" w:hAnsi="Arial" w:cs="Arial"/>
                <w:b/>
                <w:bCs/>
                <w:u w:val="single"/>
              </w:rPr>
            </w:pPr>
            <w:r w:rsidRPr="00295026">
              <w:rPr>
                <w:rFonts w:ascii="Arial" w:hAnsi="Arial" w:cs="Arial"/>
                <w:b/>
                <w:bCs/>
                <w:u w:val="single"/>
              </w:rPr>
              <w:t>Background</w:t>
            </w:r>
          </w:p>
          <w:p w14:paraId="64488A5F" w14:textId="77777777" w:rsidR="00426291" w:rsidRPr="00295026" w:rsidRDefault="00426291" w:rsidP="00D735D5">
            <w:pPr>
              <w:spacing w:after="0" w:line="240" w:lineRule="auto"/>
              <w:jc w:val="both"/>
              <w:rPr>
                <w:rFonts w:ascii="Arial" w:hAnsi="Arial" w:cs="Arial"/>
                <w:b/>
                <w:bCs/>
                <w:u w:val="single"/>
              </w:rPr>
            </w:pPr>
          </w:p>
          <w:p w14:paraId="4DF15606" w14:textId="77777777" w:rsidR="00426291" w:rsidRPr="004452A2" w:rsidRDefault="00426291" w:rsidP="00D735D5">
            <w:pPr>
              <w:spacing w:after="0" w:line="240" w:lineRule="auto"/>
              <w:jc w:val="both"/>
              <w:rPr>
                <w:rFonts w:ascii="Arial" w:hAnsi="Arial" w:cs="Arial"/>
              </w:rPr>
            </w:pPr>
            <w:r w:rsidRPr="004452A2">
              <w:rPr>
                <w:rFonts w:ascii="Arial" w:hAnsi="Arial" w:cs="Arial"/>
              </w:rPr>
              <w:t xml:space="preserve">Africa, with a population of 1.4 billion people, has the unique distinction of being the only continent where the working-age population will experience significant growth beyond the year 2035. Additionally, 65% of Africa's population is under the age of 35. The projected number of individuals in Africa's youth population (aged 15-35) is expected to reach 664 million by 2030, with females accounting for nearly 50% of this demographic. </w:t>
            </w:r>
          </w:p>
          <w:p w14:paraId="3E7DF328" w14:textId="77777777" w:rsidR="00426291" w:rsidRPr="004452A2" w:rsidRDefault="00426291" w:rsidP="00D735D5">
            <w:pPr>
              <w:spacing w:after="0" w:line="240" w:lineRule="auto"/>
              <w:jc w:val="both"/>
              <w:rPr>
                <w:rFonts w:ascii="Arial" w:hAnsi="Arial" w:cs="Arial"/>
              </w:rPr>
            </w:pPr>
          </w:p>
          <w:p w14:paraId="00E60A3F" w14:textId="77777777" w:rsidR="00426291" w:rsidRDefault="00426291" w:rsidP="00D735D5">
            <w:pPr>
              <w:spacing w:after="0" w:line="240" w:lineRule="auto"/>
              <w:rPr>
                <w:rFonts w:ascii="Arial" w:hAnsi="Arial" w:cs="Arial"/>
              </w:rPr>
            </w:pPr>
            <w:r w:rsidRPr="004452A2">
              <w:rPr>
                <w:rFonts w:ascii="Arial" w:hAnsi="Arial" w:cs="Arial"/>
              </w:rPr>
              <w:t xml:space="preserve">At the Continental level, the following policy frameworks are in place to address youth skills development: </w:t>
            </w:r>
          </w:p>
          <w:p w14:paraId="1423B5A8" w14:textId="77777777" w:rsidR="00426291" w:rsidRPr="004452A2" w:rsidRDefault="00426291" w:rsidP="00D735D5">
            <w:pPr>
              <w:spacing w:after="0" w:line="240" w:lineRule="auto"/>
              <w:rPr>
                <w:rFonts w:ascii="Arial" w:hAnsi="Arial" w:cs="Arial"/>
              </w:rPr>
            </w:pPr>
          </w:p>
          <w:p w14:paraId="38FCAC4C" w14:textId="77777777" w:rsidR="00426291" w:rsidRPr="002A0D1F" w:rsidRDefault="00426291" w:rsidP="00426291">
            <w:pPr>
              <w:pStyle w:val="ListParagraph"/>
              <w:numPr>
                <w:ilvl w:val="0"/>
                <w:numId w:val="6"/>
              </w:numPr>
              <w:jc w:val="both"/>
              <w:rPr>
                <w:rFonts w:ascii="Arial" w:hAnsi="Arial" w:cs="Arial"/>
                <w:lang w:val="en-US"/>
              </w:rPr>
            </w:pPr>
            <w:r w:rsidRPr="002A0D1F">
              <w:rPr>
                <w:rFonts w:ascii="Arial" w:hAnsi="Arial" w:cs="Arial"/>
                <w:b/>
                <w:bCs/>
                <w:lang w:val="en-US"/>
              </w:rPr>
              <w:t>The Continental Education Strategy for Africa (CESA)</w:t>
            </w:r>
            <w:r w:rsidRPr="002A0D1F">
              <w:rPr>
                <w:rFonts w:ascii="Arial" w:hAnsi="Arial" w:cs="Arial"/>
                <w:lang w:val="en-US"/>
              </w:rPr>
              <w:t xml:space="preserve"> articulates an agenda for the transformation of education systems along ten priority areas: equitable and inclusive access education for all; inclusion, equity and gender equality; teachers and teaching; educational quality and learning outcomes; science, technology and skills development; education for sustainable development (ESD) and global citizenship education (GCE); youth and adult literacy; skills and competencies for life and work; financing, governance and partnerships; and education in crisis or conflict situations.</w:t>
            </w:r>
          </w:p>
          <w:p w14:paraId="506AC2C7" w14:textId="77777777" w:rsidR="00426291" w:rsidRPr="002A0D1F" w:rsidRDefault="00426291" w:rsidP="00D735D5">
            <w:pPr>
              <w:spacing w:after="0" w:line="264" w:lineRule="auto"/>
              <w:jc w:val="both"/>
              <w:rPr>
                <w:rFonts w:ascii="Arial" w:hAnsi="Arial" w:cs="Arial"/>
                <w:lang w:val="en-US"/>
              </w:rPr>
            </w:pPr>
          </w:p>
          <w:p w14:paraId="2ABF2250" w14:textId="77777777" w:rsidR="00426291" w:rsidRPr="002A0D1F" w:rsidRDefault="00426291" w:rsidP="00426291">
            <w:pPr>
              <w:pStyle w:val="ListParagraph"/>
              <w:numPr>
                <w:ilvl w:val="0"/>
                <w:numId w:val="6"/>
              </w:numPr>
              <w:spacing w:after="0" w:line="264" w:lineRule="auto"/>
              <w:jc w:val="both"/>
              <w:rPr>
                <w:rFonts w:ascii="Arial" w:hAnsi="Arial" w:cs="Arial"/>
                <w:lang w:val="en-US"/>
              </w:rPr>
            </w:pPr>
            <w:r w:rsidRPr="002A0D1F">
              <w:rPr>
                <w:rFonts w:ascii="Arial" w:hAnsi="Arial" w:cs="Arial"/>
                <w:b/>
                <w:bCs/>
                <w:lang w:val="en-US"/>
              </w:rPr>
              <w:t xml:space="preserve">The AU Continental Technical and Vocational Education Training (TVET) Strategy </w:t>
            </w:r>
            <w:r w:rsidRPr="002A0D1F">
              <w:rPr>
                <w:rFonts w:ascii="Arial" w:hAnsi="Arial" w:cs="Arial"/>
                <w:lang w:val="en-US"/>
              </w:rPr>
              <w:t>offers a comprehensive framework for the design and development of national policies and strategies to strengthen TVET for increased labour productivity, job and wealth creation, poverty reduction and youth empowerment. This includes building the TVET national, regional and continental ecosystem as well as entrepreneurship education and training in African TVET institutions.</w:t>
            </w:r>
          </w:p>
          <w:p w14:paraId="01941EA0" w14:textId="77777777" w:rsidR="00426291" w:rsidRPr="002A0D1F" w:rsidRDefault="00426291" w:rsidP="00D735D5">
            <w:pPr>
              <w:spacing w:after="0" w:line="264" w:lineRule="auto"/>
              <w:jc w:val="both"/>
              <w:rPr>
                <w:rFonts w:ascii="Arial" w:hAnsi="Arial" w:cs="Arial"/>
                <w:lang w:val="en-US"/>
              </w:rPr>
            </w:pPr>
          </w:p>
          <w:p w14:paraId="2A677F26" w14:textId="77777777" w:rsidR="00426291" w:rsidRDefault="00426291" w:rsidP="00426291">
            <w:pPr>
              <w:pStyle w:val="ListParagraph"/>
              <w:numPr>
                <w:ilvl w:val="0"/>
                <w:numId w:val="6"/>
              </w:numPr>
              <w:spacing w:after="240" w:line="264" w:lineRule="auto"/>
              <w:jc w:val="both"/>
              <w:rPr>
                <w:rFonts w:ascii="Arial" w:hAnsi="Arial" w:cs="Arial"/>
                <w:lang w:val="en-US"/>
              </w:rPr>
            </w:pPr>
            <w:r w:rsidRPr="002A0D1F">
              <w:rPr>
                <w:rFonts w:ascii="Arial" w:hAnsi="Arial" w:cs="Arial"/>
                <w:b/>
                <w:bCs/>
                <w:lang w:val="en-US"/>
              </w:rPr>
              <w:lastRenderedPageBreak/>
              <w:t>The “Plan of Action for 2019-2028 African Decade for Technical, Professional and Entrepreneurial Training and Youth Employment”</w:t>
            </w:r>
            <w:r w:rsidRPr="002A0D1F">
              <w:rPr>
                <w:rFonts w:ascii="Arial" w:hAnsi="Arial" w:cs="Arial"/>
                <w:lang w:val="en-US"/>
              </w:rPr>
              <w:t xml:space="preserve"> identifies concrete actions to re-orient education and training systems to address the mismatch between education and training and labour market needs through high-quality learning experiences and coherent policies at regional and national levels. The Plan of Action includes set goals and targets to improving TVET; STEM; use of digital technologies to enhance teaching, learning and assessment; promoting entrepreneurship and innovation and building leadership capacities; embedding a new model of inspections; focused engagement with enterprises; and enhancing apprenticeships.</w:t>
            </w:r>
          </w:p>
          <w:p w14:paraId="5F858FEC" w14:textId="77777777" w:rsidR="00426291" w:rsidRPr="002A0D1F" w:rsidRDefault="00426291" w:rsidP="00D735D5">
            <w:pPr>
              <w:pStyle w:val="ListParagraph"/>
              <w:rPr>
                <w:rFonts w:ascii="Arial" w:hAnsi="Arial" w:cs="Arial"/>
                <w:lang w:val="en-US"/>
              </w:rPr>
            </w:pPr>
          </w:p>
          <w:p w14:paraId="21EF4224" w14:textId="77777777" w:rsidR="00426291" w:rsidRDefault="00426291" w:rsidP="00426291">
            <w:pPr>
              <w:pStyle w:val="ListParagraph"/>
              <w:numPr>
                <w:ilvl w:val="0"/>
                <w:numId w:val="6"/>
              </w:numPr>
              <w:jc w:val="both"/>
              <w:rPr>
                <w:rFonts w:eastAsia="Times New Roman"/>
                <w:lang w:eastAsia="en-ZA"/>
              </w:rPr>
            </w:pPr>
            <w:r w:rsidRPr="002A0D1F">
              <w:rPr>
                <w:rFonts w:ascii="Arial" w:hAnsi="Arial" w:cs="Arial"/>
                <w:b/>
                <w:bCs/>
                <w:lang w:val="en-US"/>
              </w:rPr>
              <w:t>AU Digital Education Strategy</w:t>
            </w:r>
            <w:r w:rsidRPr="002A0D1F">
              <w:rPr>
                <w:rFonts w:ascii="Arial" w:hAnsi="Arial" w:cs="Arial"/>
                <w:lang w:val="en-US"/>
              </w:rPr>
              <w:t xml:space="preserve"> serves as an attendant framework document to facilitate alignment with the Continental Education Strategy for Africa (CESA), to guide engagement and acceleration of adoption of digital technologies for teaching, learning, research, assessment and administration; strengthening digital literacy and skills for teachers and students;  and building the capacity of AU Member states in digital infrastructure (networks and devices) for digital education.</w:t>
            </w:r>
          </w:p>
          <w:p w14:paraId="72C9225C" w14:textId="77777777" w:rsidR="00426291" w:rsidRDefault="00426291" w:rsidP="00D735D5">
            <w:pPr>
              <w:spacing w:after="0" w:line="240" w:lineRule="auto"/>
              <w:jc w:val="both"/>
              <w:rPr>
                <w:rFonts w:ascii="Arial" w:eastAsia="Times New Roman" w:hAnsi="Arial" w:cs="Arial"/>
                <w:lang w:eastAsia="en-ZA"/>
              </w:rPr>
            </w:pPr>
          </w:p>
          <w:p w14:paraId="293827F9" w14:textId="77777777" w:rsidR="00426291" w:rsidRPr="007E7B8E" w:rsidRDefault="00426291" w:rsidP="00426291">
            <w:pPr>
              <w:pStyle w:val="ListParagraph"/>
              <w:numPr>
                <w:ilvl w:val="0"/>
                <w:numId w:val="6"/>
              </w:numPr>
              <w:spacing w:after="0" w:line="240" w:lineRule="auto"/>
              <w:jc w:val="both"/>
              <w:rPr>
                <w:rFonts w:ascii="Arial" w:eastAsia="Times New Roman" w:hAnsi="Arial" w:cs="Arial"/>
                <w:lang w:eastAsia="en-ZA"/>
              </w:rPr>
            </w:pPr>
            <w:r w:rsidRPr="002A0D1F">
              <w:rPr>
                <w:rFonts w:ascii="Arial" w:eastAsia="Times New Roman" w:hAnsi="Arial" w:cs="Arial"/>
                <w:lang w:eastAsia="en-ZA"/>
              </w:rPr>
              <w:t xml:space="preserve">The </w:t>
            </w:r>
            <w:r w:rsidRPr="002A0D1F">
              <w:rPr>
                <w:rFonts w:ascii="Arial" w:eastAsia="Times New Roman" w:hAnsi="Arial" w:cs="Arial"/>
                <w:b/>
                <w:bCs/>
                <w:lang w:eastAsia="en-ZA"/>
              </w:rPr>
              <w:t>African Continental Qualifications Framework</w:t>
            </w:r>
            <w:r w:rsidRPr="002A0D1F">
              <w:rPr>
                <w:rFonts w:ascii="Arial" w:eastAsia="Times New Roman" w:hAnsi="Arial" w:cs="Arial"/>
                <w:lang w:eastAsia="en-ZA"/>
              </w:rPr>
              <w:t xml:space="preserve"> (ACQF) has been developed to facilitate mutual recognition for education and skills development. </w:t>
            </w:r>
            <w:r>
              <w:rPr>
                <w:rFonts w:ascii="Arial" w:eastAsia="Times New Roman" w:hAnsi="Arial" w:cs="Arial"/>
                <w:lang w:val="en-US" w:eastAsia="en-ZA"/>
              </w:rPr>
              <w:t>T</w:t>
            </w:r>
            <w:r w:rsidRPr="007E7B8E">
              <w:rPr>
                <w:rFonts w:ascii="Arial" w:eastAsia="Times New Roman" w:hAnsi="Arial" w:cs="Arial"/>
                <w:lang w:eastAsia="en-ZA"/>
              </w:rPr>
              <w:t>he ACQF is envisioned as a qualifications framework for the continent, based on the principles of:</w:t>
            </w:r>
          </w:p>
          <w:p w14:paraId="6A623B5E" w14:textId="77777777" w:rsidR="00426291" w:rsidRPr="001A0FAF" w:rsidRDefault="00426291" w:rsidP="00426291">
            <w:pPr>
              <w:pStyle w:val="ListParagraph"/>
              <w:numPr>
                <w:ilvl w:val="0"/>
                <w:numId w:val="7"/>
              </w:numPr>
              <w:spacing w:after="0" w:line="240" w:lineRule="auto"/>
              <w:jc w:val="both"/>
              <w:rPr>
                <w:rFonts w:ascii="Arial" w:eastAsia="Times New Roman" w:hAnsi="Arial" w:cs="Arial"/>
                <w:lang w:eastAsia="en-ZA"/>
              </w:rPr>
            </w:pPr>
            <w:r w:rsidRPr="001A0FAF">
              <w:rPr>
                <w:rFonts w:ascii="Arial" w:eastAsia="Times New Roman" w:hAnsi="Arial" w:cs="Arial"/>
                <w:lang w:eastAsia="en-ZA"/>
              </w:rPr>
              <w:t>Inclusiveness of all types of learning and levels of qualifications (all sub-systems of education and training);</w:t>
            </w:r>
          </w:p>
          <w:p w14:paraId="558C8307" w14:textId="77777777" w:rsidR="00426291" w:rsidRPr="0004438F" w:rsidRDefault="00426291" w:rsidP="00426291">
            <w:pPr>
              <w:numPr>
                <w:ilvl w:val="0"/>
                <w:numId w:val="7"/>
              </w:numPr>
              <w:spacing w:after="0" w:line="240" w:lineRule="auto"/>
              <w:jc w:val="both"/>
              <w:rPr>
                <w:rFonts w:ascii="Arial" w:eastAsia="Times New Roman" w:hAnsi="Arial" w:cs="Arial"/>
                <w:lang w:eastAsia="en-ZA"/>
              </w:rPr>
            </w:pPr>
            <w:r w:rsidRPr="0004438F">
              <w:rPr>
                <w:rFonts w:ascii="Arial" w:eastAsia="Times New Roman" w:hAnsi="Arial" w:cs="Arial"/>
                <w:lang w:eastAsia="en-ZA"/>
              </w:rPr>
              <w:t>Openness to learners’ and stakeholders’ needs, to policy learning and lessons from other qualifications frameworks; and</w:t>
            </w:r>
          </w:p>
          <w:p w14:paraId="0A8B8361" w14:textId="77777777" w:rsidR="00426291" w:rsidRDefault="00426291" w:rsidP="00426291">
            <w:pPr>
              <w:numPr>
                <w:ilvl w:val="0"/>
                <w:numId w:val="7"/>
              </w:numPr>
              <w:spacing w:after="0" w:line="240" w:lineRule="auto"/>
              <w:jc w:val="both"/>
              <w:rPr>
                <w:rFonts w:ascii="Arial" w:eastAsia="Times New Roman" w:hAnsi="Arial" w:cs="Arial"/>
                <w:lang w:eastAsia="en-ZA"/>
              </w:rPr>
            </w:pPr>
            <w:r w:rsidRPr="0004438F">
              <w:rPr>
                <w:rFonts w:ascii="Arial" w:eastAsia="Times New Roman" w:hAnsi="Arial" w:cs="Arial"/>
                <w:lang w:eastAsia="en-ZA"/>
              </w:rPr>
              <w:t>Innovation-readiness: notably the transformation of skills and learning in the context of digitalisation, greening and beyond Covid-19 reconstruction.</w:t>
            </w:r>
          </w:p>
          <w:p w14:paraId="253BDFEE" w14:textId="77777777" w:rsidR="00426291" w:rsidRPr="0004438F" w:rsidRDefault="00426291" w:rsidP="00D735D5">
            <w:pPr>
              <w:spacing w:after="0" w:line="240" w:lineRule="auto"/>
              <w:ind w:left="1080"/>
              <w:jc w:val="both"/>
              <w:rPr>
                <w:rFonts w:ascii="Arial" w:eastAsia="Times New Roman" w:hAnsi="Arial" w:cs="Arial"/>
                <w:lang w:eastAsia="en-ZA"/>
              </w:rPr>
            </w:pPr>
          </w:p>
          <w:p w14:paraId="050A7013" w14:textId="77777777" w:rsidR="00426291" w:rsidRPr="00666DBE" w:rsidRDefault="00426291" w:rsidP="00D735D5">
            <w:pPr>
              <w:spacing w:after="0" w:line="240" w:lineRule="auto"/>
              <w:ind w:left="720"/>
              <w:jc w:val="both"/>
              <w:rPr>
                <w:rFonts w:ascii="Arial" w:eastAsia="Times New Roman" w:hAnsi="Arial" w:cs="Arial"/>
                <w:lang w:eastAsia="en-ZA"/>
              </w:rPr>
            </w:pPr>
            <w:r w:rsidRPr="002A0D1F">
              <w:rPr>
                <w:rFonts w:ascii="Arial" w:eastAsia="Times New Roman" w:hAnsi="Arial" w:cs="Arial"/>
                <w:lang w:eastAsia="en-ZA"/>
              </w:rPr>
              <w:t>The objectives of the envisioned ACQF are:</w:t>
            </w:r>
          </w:p>
          <w:p w14:paraId="7C7A4EBB" w14:textId="77777777" w:rsidR="00426291" w:rsidRPr="001A0FAF" w:rsidRDefault="00426291" w:rsidP="00426291">
            <w:pPr>
              <w:pStyle w:val="ListParagraph"/>
              <w:numPr>
                <w:ilvl w:val="0"/>
                <w:numId w:val="8"/>
              </w:numPr>
              <w:spacing w:after="0" w:line="240" w:lineRule="auto"/>
              <w:jc w:val="both"/>
              <w:rPr>
                <w:rFonts w:ascii="Arial" w:eastAsia="Times New Roman" w:hAnsi="Arial" w:cs="Arial"/>
                <w:lang w:eastAsia="en-ZA"/>
              </w:rPr>
            </w:pPr>
            <w:r w:rsidRPr="001A0FAF">
              <w:rPr>
                <w:rFonts w:ascii="Arial" w:eastAsia="Times New Roman" w:hAnsi="Arial" w:cs="Arial"/>
                <w:lang w:eastAsia="en-ZA"/>
              </w:rPr>
              <w:t>Contribute to comparability, quality and transparency of qualifications and support people´s lifelong learning;</w:t>
            </w:r>
          </w:p>
          <w:p w14:paraId="7B2B6739" w14:textId="77777777" w:rsidR="00426291" w:rsidRPr="0004438F" w:rsidRDefault="00426291" w:rsidP="00426291">
            <w:pPr>
              <w:numPr>
                <w:ilvl w:val="0"/>
                <w:numId w:val="8"/>
              </w:numPr>
              <w:spacing w:after="0" w:line="240" w:lineRule="auto"/>
              <w:jc w:val="both"/>
              <w:rPr>
                <w:rFonts w:ascii="Arial" w:eastAsia="Times New Roman" w:hAnsi="Arial" w:cs="Arial"/>
                <w:lang w:eastAsia="en-ZA"/>
              </w:rPr>
            </w:pPr>
            <w:r w:rsidRPr="0004438F">
              <w:rPr>
                <w:rFonts w:ascii="Arial" w:eastAsia="Times New Roman" w:hAnsi="Arial" w:cs="Arial"/>
                <w:lang w:eastAsia="en-ZA"/>
              </w:rPr>
              <w:t>Facilitate recognition of diplomas and certificates, and support mobility (learners, workers, services);</w:t>
            </w:r>
          </w:p>
          <w:p w14:paraId="4B23E952" w14:textId="77777777" w:rsidR="00426291" w:rsidRPr="0004438F" w:rsidRDefault="00426291" w:rsidP="00426291">
            <w:pPr>
              <w:numPr>
                <w:ilvl w:val="0"/>
                <w:numId w:val="8"/>
              </w:numPr>
              <w:spacing w:after="0" w:line="240" w:lineRule="auto"/>
              <w:jc w:val="both"/>
              <w:rPr>
                <w:rFonts w:ascii="Arial" w:eastAsia="Times New Roman" w:hAnsi="Arial" w:cs="Arial"/>
                <w:lang w:eastAsia="en-ZA"/>
              </w:rPr>
            </w:pPr>
            <w:r w:rsidRPr="0004438F">
              <w:rPr>
                <w:rFonts w:ascii="Arial" w:eastAsia="Times New Roman" w:hAnsi="Arial" w:cs="Arial"/>
                <w:lang w:eastAsia="en-ZA"/>
              </w:rPr>
              <w:t>Work in cooperation and complementarity with NQFs and RQFs and support the creation of an African education and qualifications space;</w:t>
            </w:r>
          </w:p>
          <w:p w14:paraId="3BBAD31E" w14:textId="77777777" w:rsidR="00426291" w:rsidRPr="0004438F" w:rsidRDefault="00426291" w:rsidP="00426291">
            <w:pPr>
              <w:numPr>
                <w:ilvl w:val="0"/>
                <w:numId w:val="8"/>
              </w:numPr>
              <w:spacing w:after="0" w:line="240" w:lineRule="auto"/>
              <w:jc w:val="both"/>
              <w:rPr>
                <w:rFonts w:ascii="Arial" w:eastAsia="Times New Roman" w:hAnsi="Arial" w:cs="Arial"/>
                <w:lang w:eastAsia="en-ZA"/>
              </w:rPr>
            </w:pPr>
            <w:r w:rsidRPr="0004438F">
              <w:rPr>
                <w:rFonts w:ascii="Arial" w:eastAsia="Times New Roman" w:hAnsi="Arial" w:cs="Arial"/>
                <w:lang w:eastAsia="en-ZA"/>
              </w:rPr>
              <w:t>Promote cooperation, referencing between qualifications frameworks (national and regional) in Africa and worldwide.</w:t>
            </w:r>
          </w:p>
          <w:p w14:paraId="0942080F" w14:textId="77777777" w:rsidR="00426291" w:rsidRPr="00295026" w:rsidRDefault="00426291" w:rsidP="00D735D5">
            <w:pPr>
              <w:spacing w:after="0" w:line="240" w:lineRule="auto"/>
              <w:rPr>
                <w:rFonts w:ascii="Arial" w:eastAsia="Times New Roman" w:hAnsi="Arial" w:cs="Arial"/>
                <w:lang w:eastAsia="en-ZA"/>
              </w:rPr>
            </w:pPr>
          </w:p>
          <w:p w14:paraId="453BD8FA" w14:textId="77777777" w:rsidR="00426291" w:rsidRPr="004452A2" w:rsidRDefault="00426291" w:rsidP="00D735D5">
            <w:pPr>
              <w:spacing w:after="0" w:line="240" w:lineRule="auto"/>
              <w:jc w:val="both"/>
              <w:rPr>
                <w:rFonts w:ascii="Arial" w:eastAsia="Times New Roman" w:hAnsi="Arial" w:cs="Arial"/>
                <w:lang w:eastAsia="en-ZA"/>
              </w:rPr>
            </w:pPr>
            <w:r>
              <w:rPr>
                <w:rFonts w:ascii="Arial" w:eastAsia="Times New Roman" w:hAnsi="Arial" w:cs="Arial"/>
                <w:lang w:eastAsia="en-ZA"/>
              </w:rPr>
              <w:t>Evidently, s</w:t>
            </w:r>
            <w:r w:rsidRPr="004452A2">
              <w:rPr>
                <w:rFonts w:ascii="Arial" w:eastAsia="Times New Roman" w:hAnsi="Arial" w:cs="Arial"/>
                <w:lang w:eastAsia="en-ZA"/>
              </w:rPr>
              <w:t xml:space="preserve">kills and qualifications of the people in Africa are crucial for the transformation of the continent and there the need attendant policy frameworks to facilitate mobility, portability and compatibility, as integral towards achieving regional integration and prosperity for all on the Continent. </w:t>
            </w:r>
          </w:p>
          <w:p w14:paraId="23FFCB22" w14:textId="77777777" w:rsidR="00426291" w:rsidRPr="00295026" w:rsidRDefault="00426291" w:rsidP="00D735D5">
            <w:pPr>
              <w:spacing w:after="0" w:line="240" w:lineRule="auto"/>
              <w:rPr>
                <w:rFonts w:ascii="Arial" w:eastAsia="Times New Roman" w:hAnsi="Arial" w:cs="Arial"/>
                <w:lang w:eastAsia="en-ZA"/>
              </w:rPr>
            </w:pPr>
          </w:p>
          <w:p w14:paraId="2720A8CD" w14:textId="77777777" w:rsidR="00426291" w:rsidRDefault="00426291" w:rsidP="00D735D5">
            <w:pPr>
              <w:spacing w:after="0" w:line="240" w:lineRule="auto"/>
              <w:jc w:val="both"/>
              <w:rPr>
                <w:rFonts w:ascii="Arial" w:hAnsi="Arial" w:cs="Arial"/>
              </w:rPr>
            </w:pPr>
            <w:r>
              <w:rPr>
                <w:rFonts w:ascii="Arial" w:hAnsi="Arial" w:cs="Arial"/>
              </w:rPr>
              <w:t xml:space="preserve">The </w:t>
            </w:r>
            <w:r w:rsidRPr="00757E98">
              <w:rPr>
                <w:rFonts w:ascii="Arial" w:hAnsi="Arial" w:cs="Arial"/>
              </w:rPr>
              <w:t xml:space="preserve">AUDA-NEPAD aims to </w:t>
            </w:r>
            <w:r>
              <w:rPr>
                <w:rFonts w:ascii="Arial" w:hAnsi="Arial" w:cs="Arial"/>
              </w:rPr>
              <w:t xml:space="preserve">engage in consultations for the development of an </w:t>
            </w:r>
            <w:r w:rsidRPr="002A0D1F">
              <w:rPr>
                <w:rFonts w:ascii="Arial" w:hAnsi="Arial" w:cs="Arial"/>
                <w:b/>
                <w:bCs/>
              </w:rPr>
              <w:t xml:space="preserve">African Occupational Standards Development Framework </w:t>
            </w:r>
            <w:r>
              <w:rPr>
                <w:rFonts w:ascii="Arial" w:hAnsi="Arial" w:cs="Arial"/>
              </w:rPr>
              <w:t xml:space="preserve">to meet occupational demands and </w:t>
            </w:r>
            <w:r w:rsidRPr="00031AAC">
              <w:rPr>
                <w:rFonts w:ascii="Arial" w:hAnsi="Arial" w:cs="Arial"/>
                <w:b/>
                <w:bCs/>
              </w:rPr>
              <w:t>improve employability prospects of learners</w:t>
            </w:r>
            <w:r>
              <w:rPr>
                <w:rFonts w:ascii="Arial" w:hAnsi="Arial" w:cs="Arial"/>
                <w:b/>
                <w:bCs/>
              </w:rPr>
              <w:t xml:space="preserve"> and job seekers</w:t>
            </w:r>
            <w:r w:rsidRPr="00031AAC">
              <w:rPr>
                <w:rFonts w:ascii="Arial" w:hAnsi="Arial" w:cs="Arial"/>
                <w:b/>
                <w:bCs/>
              </w:rPr>
              <w:t>.</w:t>
            </w:r>
            <w:r w:rsidRPr="00757E98">
              <w:rPr>
                <w:rFonts w:ascii="Arial" w:hAnsi="Arial" w:cs="Arial"/>
              </w:rPr>
              <w:t xml:space="preserve"> This framework will tackle crucial concerns, including the reliance of economic growth </w:t>
            </w:r>
            <w:r>
              <w:rPr>
                <w:rFonts w:ascii="Arial" w:hAnsi="Arial" w:cs="Arial"/>
              </w:rPr>
              <w:t xml:space="preserve">and </w:t>
            </w:r>
            <w:r w:rsidRPr="001A0FAF">
              <w:rPr>
                <w:rFonts w:ascii="Arial" w:hAnsi="Arial" w:cs="Arial"/>
              </w:rPr>
              <w:t>the inclusiveness of  digitalization processes and a just transition towards sustainability, through</w:t>
            </w:r>
          </w:p>
          <w:p w14:paraId="2AF884F5" w14:textId="77777777" w:rsidR="00426291" w:rsidRPr="00757E98" w:rsidRDefault="00426291" w:rsidP="00D735D5">
            <w:pPr>
              <w:spacing w:after="0" w:line="240" w:lineRule="auto"/>
              <w:jc w:val="both"/>
              <w:rPr>
                <w:rFonts w:ascii="Arial" w:hAnsi="Arial" w:cs="Arial"/>
              </w:rPr>
            </w:pPr>
            <w:r w:rsidRPr="001A0FAF">
              <w:rPr>
                <w:rFonts w:ascii="Arial" w:hAnsi="Arial" w:cs="Arial"/>
              </w:rPr>
              <w:t>1) developing and recognizing</w:t>
            </w:r>
            <w:r>
              <w:rPr>
                <w:rFonts w:ascii="Arial" w:hAnsi="Arial" w:cs="Arial"/>
              </w:rPr>
              <w:t xml:space="preserve"> </w:t>
            </w:r>
            <w:r w:rsidRPr="00757E98">
              <w:rPr>
                <w:rFonts w:ascii="Arial" w:hAnsi="Arial" w:cs="Arial"/>
              </w:rPr>
              <w:t>suitable skills</w:t>
            </w:r>
            <w:r>
              <w:rPr>
                <w:rFonts w:ascii="Arial" w:hAnsi="Arial" w:cs="Arial"/>
              </w:rPr>
              <w:t xml:space="preserve"> within and beyond the continent</w:t>
            </w:r>
            <w:r w:rsidRPr="00757E98">
              <w:rPr>
                <w:rFonts w:ascii="Arial" w:hAnsi="Arial" w:cs="Arial"/>
              </w:rPr>
              <w:t xml:space="preserve"> as a facilitator of</w:t>
            </w:r>
            <w:r>
              <w:t xml:space="preserve"> </w:t>
            </w:r>
            <w:r w:rsidRPr="001A0FAF">
              <w:rPr>
                <w:rFonts w:ascii="Arial" w:hAnsi="Arial" w:cs="Arial"/>
              </w:rPr>
              <w:t>inclusive and sustainable</w:t>
            </w:r>
            <w:r w:rsidRPr="00757E98">
              <w:rPr>
                <w:rFonts w:ascii="Arial" w:hAnsi="Arial" w:cs="Arial"/>
              </w:rPr>
              <w:t xml:space="preserve"> growth trajectories. 2) Addressing the gap between the skills required by the labo</w:t>
            </w:r>
            <w:r w:rsidRPr="00295026">
              <w:rPr>
                <w:rFonts w:ascii="Arial" w:hAnsi="Arial" w:cs="Arial"/>
              </w:rPr>
              <w:t>u</w:t>
            </w:r>
            <w:r w:rsidRPr="00757E98">
              <w:rPr>
                <w:rFonts w:ascii="Arial" w:hAnsi="Arial" w:cs="Arial"/>
              </w:rPr>
              <w:t xml:space="preserve">r market and the skills possessed by individuals, and 3) serving as a tool to assist Member states </w:t>
            </w:r>
            <w:r>
              <w:rPr>
                <w:rFonts w:ascii="Arial" w:hAnsi="Arial" w:cs="Arial"/>
              </w:rPr>
              <w:t xml:space="preserve">capacity building of institutional architecture, data collection, analysis and management </w:t>
            </w:r>
            <w:r w:rsidRPr="00757E98">
              <w:rPr>
                <w:rFonts w:ascii="Arial" w:hAnsi="Arial" w:cs="Arial"/>
              </w:rPr>
              <w:t>through Technical advisory and implementation tools.</w:t>
            </w:r>
          </w:p>
          <w:p w14:paraId="1B118598" w14:textId="77777777" w:rsidR="00426291" w:rsidRPr="00295026" w:rsidRDefault="00426291" w:rsidP="00D735D5">
            <w:pPr>
              <w:autoSpaceDE w:val="0"/>
              <w:autoSpaceDN w:val="0"/>
              <w:adjustRightInd w:val="0"/>
              <w:spacing w:after="0"/>
              <w:jc w:val="both"/>
              <w:rPr>
                <w:rFonts w:ascii="Arial" w:eastAsia="Times New Roman" w:hAnsi="Arial" w:cs="Arial"/>
                <w:b/>
                <w:color w:val="000000"/>
                <w:u w:val="single"/>
              </w:rPr>
            </w:pPr>
          </w:p>
        </w:tc>
      </w:tr>
      <w:tr w:rsidR="00426291" w:rsidRPr="00295026" w14:paraId="40F12E0A" w14:textId="77777777" w:rsidTr="00D735D5">
        <w:trPr>
          <w:trHeight w:val="396"/>
          <w:tblCellSpacing w:w="15" w:type="dxa"/>
        </w:trPr>
        <w:tc>
          <w:tcPr>
            <w:tcW w:w="4972" w:type="pct"/>
            <w:gridSpan w:val="2"/>
            <w:tcBorders>
              <w:top w:val="outset" w:sz="6" w:space="0" w:color="auto"/>
              <w:bottom w:val="outset" w:sz="6" w:space="0" w:color="auto"/>
            </w:tcBorders>
          </w:tcPr>
          <w:p w14:paraId="29917560" w14:textId="77777777" w:rsidR="00426291" w:rsidRPr="00295026" w:rsidRDefault="00426291" w:rsidP="00D735D5">
            <w:pPr>
              <w:spacing w:after="0" w:line="240" w:lineRule="auto"/>
              <w:jc w:val="both"/>
              <w:rPr>
                <w:rFonts w:ascii="Arial" w:hAnsi="Arial" w:cs="Arial"/>
                <w:b/>
                <w:bCs/>
                <w:u w:val="single"/>
              </w:rPr>
            </w:pPr>
            <w:r w:rsidRPr="00295026">
              <w:rPr>
                <w:rFonts w:ascii="Arial" w:hAnsi="Arial" w:cs="Arial"/>
                <w:b/>
                <w:bCs/>
                <w:u w:val="single"/>
              </w:rPr>
              <w:lastRenderedPageBreak/>
              <w:t>Rationale</w:t>
            </w:r>
          </w:p>
          <w:p w14:paraId="4C50B5D9" w14:textId="77777777" w:rsidR="00426291" w:rsidRPr="00295026" w:rsidRDefault="00426291" w:rsidP="00D735D5">
            <w:pPr>
              <w:jc w:val="both"/>
              <w:rPr>
                <w:rFonts w:ascii="Arial" w:hAnsi="Arial" w:cs="Arial"/>
              </w:rPr>
            </w:pPr>
            <w:r w:rsidRPr="00295026">
              <w:rPr>
                <w:rFonts w:ascii="Arial" w:hAnsi="Arial" w:cs="Arial"/>
              </w:rPr>
              <w:t xml:space="preserve">The prevailing circumstances among African youth, women, rural populations and migrants requires a systematic response that will address skills gaps and respond to increasing socio-economic challenges currently being experienced. This will need to be addressed through thorough research into the demands of the labour market and the need to align skills supply to meet </w:t>
            </w:r>
            <w:r w:rsidRPr="00386212">
              <w:rPr>
                <w:rFonts w:ascii="Arial" w:hAnsi="Arial" w:cs="Arial"/>
              </w:rPr>
              <w:t xml:space="preserve">the labour market </w:t>
            </w:r>
            <w:r w:rsidRPr="00295026">
              <w:rPr>
                <w:rFonts w:ascii="Arial" w:hAnsi="Arial" w:cs="Arial"/>
              </w:rPr>
              <w:t>demand. Whilst the Africa Continental Qualification Framework (ACQF) will enable the recognition of qualifications across the continent, qualifications</w:t>
            </w:r>
            <w:r>
              <w:rPr>
                <w:rFonts w:ascii="Arial" w:hAnsi="Arial" w:cs="Arial"/>
              </w:rPr>
              <w:t xml:space="preserve"> levels</w:t>
            </w:r>
            <w:r w:rsidRPr="00295026">
              <w:rPr>
                <w:rFonts w:ascii="Arial" w:hAnsi="Arial" w:cs="Arial"/>
              </w:rPr>
              <w:t>, in and of themselves, do not increase employment or employability prospects</w:t>
            </w:r>
            <w:r>
              <w:rPr>
                <w:rFonts w:ascii="Arial" w:hAnsi="Arial" w:cs="Arial"/>
              </w:rPr>
              <w:t xml:space="preserve"> </w:t>
            </w:r>
            <w:r>
              <w:t xml:space="preserve"> </w:t>
            </w:r>
            <w:r w:rsidRPr="00386212">
              <w:rPr>
                <w:rFonts w:ascii="Arial" w:hAnsi="Arial" w:cs="Arial"/>
              </w:rPr>
              <w:t>of individuals, and productivity enhancement of enterprises</w:t>
            </w:r>
            <w:r w:rsidRPr="00295026">
              <w:rPr>
                <w:rFonts w:ascii="Arial" w:hAnsi="Arial" w:cs="Arial"/>
              </w:rPr>
              <w:t xml:space="preserve">. Rather it is a </w:t>
            </w:r>
            <w:r w:rsidRPr="00031AAC">
              <w:rPr>
                <w:rFonts w:ascii="Arial" w:hAnsi="Arial" w:cs="Arial"/>
                <w:b/>
                <w:bCs/>
              </w:rPr>
              <w:t>combination of knowledge, skills and competencies</w:t>
            </w:r>
            <w:r w:rsidRPr="00295026">
              <w:rPr>
                <w:rFonts w:ascii="Arial" w:hAnsi="Arial" w:cs="Arial"/>
              </w:rPr>
              <w:t xml:space="preserve"> that are required in order to ensure that people are able to effectively carry out the functions of a particular job in the context of the </w:t>
            </w:r>
            <w:r w:rsidRPr="00386212">
              <w:rPr>
                <w:rFonts w:ascii="Arial" w:hAnsi="Arial" w:cs="Arial"/>
              </w:rPr>
              <w:t xml:space="preserve">environment and that enterprises are able to optimize the efficiency of its production of </w:t>
            </w:r>
            <w:r w:rsidRPr="00386212">
              <w:rPr>
                <w:rFonts w:ascii="Arial" w:hAnsi="Arial" w:cs="Arial"/>
              </w:rPr>
              <w:lastRenderedPageBreak/>
              <w:t>goods and services. Th</w:t>
            </w:r>
            <w:r>
              <w:rPr>
                <w:rFonts w:ascii="Arial" w:hAnsi="Arial" w:cs="Arial"/>
              </w:rPr>
              <w:t>e</w:t>
            </w:r>
            <w:r w:rsidRPr="00386212">
              <w:rPr>
                <w:rFonts w:ascii="Arial" w:hAnsi="Arial" w:cs="Arial"/>
              </w:rPr>
              <w:t xml:space="preserve">se assignment exercise should help identify how member states could implement the ACQF and complement it with the AOSD to work in harmony and create a cohesive and efficient system, alignment of current standards, curriculum and training standards lending to improved employability and productivity outcomes. In this way, the AOSD will help to specify the occupational requirements and the ACQF serves to provide the structure for classifying and recognising the qualifications that demonstrate the attainment of these requirements.  </w:t>
            </w:r>
            <w:r>
              <w:rPr>
                <w:rFonts w:ascii="Arial" w:hAnsi="Arial" w:cs="Arial"/>
              </w:rPr>
              <w:t xml:space="preserve">.  </w:t>
            </w:r>
          </w:p>
          <w:p w14:paraId="4F5D14BB" w14:textId="77777777" w:rsidR="00426291" w:rsidRPr="00295026" w:rsidRDefault="00426291" w:rsidP="00D735D5">
            <w:pPr>
              <w:jc w:val="both"/>
              <w:rPr>
                <w:rFonts w:ascii="Arial" w:hAnsi="Arial" w:cs="Arial"/>
              </w:rPr>
            </w:pPr>
            <w:r w:rsidRPr="00295026">
              <w:rPr>
                <w:rFonts w:ascii="Arial" w:hAnsi="Arial" w:cs="Arial"/>
              </w:rPr>
              <w:t xml:space="preserve">The focus therefore needs </w:t>
            </w:r>
            <w:r w:rsidRPr="00031AAC">
              <w:rPr>
                <w:rFonts w:ascii="Arial" w:hAnsi="Arial" w:cs="Arial"/>
                <w:i/>
                <w:iCs/>
              </w:rPr>
              <w:t xml:space="preserve">to shift </w:t>
            </w:r>
            <w:r w:rsidRPr="181380CA">
              <w:rPr>
                <w:rFonts w:ascii="Arial" w:hAnsi="Arial" w:cs="Arial"/>
                <w:i/>
                <w:iCs/>
              </w:rPr>
              <w:t xml:space="preserve">exclusively </w:t>
            </w:r>
            <w:r w:rsidRPr="6B8F7245">
              <w:rPr>
                <w:rFonts w:ascii="Arial" w:hAnsi="Arial" w:cs="Arial"/>
                <w:i/>
                <w:iCs/>
              </w:rPr>
              <w:t xml:space="preserve">from </w:t>
            </w:r>
            <w:r w:rsidRPr="00031AAC">
              <w:rPr>
                <w:rFonts w:ascii="Arial" w:hAnsi="Arial" w:cs="Arial"/>
                <w:i/>
                <w:iCs/>
              </w:rPr>
              <w:t>qualifications</w:t>
            </w:r>
            <w:r>
              <w:rPr>
                <w:rFonts w:ascii="Arial" w:hAnsi="Arial" w:cs="Arial"/>
                <w:i/>
                <w:iCs/>
              </w:rPr>
              <w:t xml:space="preserve"> levels</w:t>
            </w:r>
            <w:r w:rsidRPr="00031AAC">
              <w:rPr>
                <w:rFonts w:ascii="Arial" w:hAnsi="Arial" w:cs="Arial"/>
                <w:i/>
                <w:iCs/>
              </w:rPr>
              <w:t xml:space="preserve"> to occupation</w:t>
            </w:r>
            <w:r>
              <w:rPr>
                <w:rFonts w:ascii="Arial" w:hAnsi="Arial" w:cs="Arial"/>
                <w:i/>
                <w:iCs/>
              </w:rPr>
              <w:t>s</w:t>
            </w:r>
            <w:r w:rsidRPr="00031AAC">
              <w:rPr>
                <w:rFonts w:ascii="Arial" w:hAnsi="Arial" w:cs="Arial"/>
                <w:i/>
                <w:iCs/>
              </w:rPr>
              <w:t xml:space="preserve"> </w:t>
            </w:r>
            <w:r>
              <w:rPr>
                <w:rFonts w:ascii="Arial" w:hAnsi="Arial" w:cs="Arial"/>
                <w:i/>
                <w:iCs/>
              </w:rPr>
              <w:t xml:space="preserve">and </w:t>
            </w:r>
            <w:r w:rsidRPr="00031AAC">
              <w:rPr>
                <w:rFonts w:ascii="Arial" w:hAnsi="Arial" w:cs="Arial"/>
                <w:i/>
                <w:iCs/>
              </w:rPr>
              <w:t>skills</w:t>
            </w:r>
            <w:r w:rsidRPr="00295026">
              <w:rPr>
                <w:rFonts w:ascii="Arial" w:hAnsi="Arial" w:cs="Arial"/>
              </w:rPr>
              <w:t xml:space="preserve"> as these directly link supply and demand and are an enabler of employability</w:t>
            </w:r>
            <w:r>
              <w:rPr>
                <w:rFonts w:ascii="Arial" w:hAnsi="Arial" w:cs="Arial"/>
              </w:rPr>
              <w:t xml:space="preserve">, productivity </w:t>
            </w:r>
            <w:r w:rsidRPr="00295026">
              <w:rPr>
                <w:rFonts w:ascii="Arial" w:hAnsi="Arial" w:cs="Arial"/>
              </w:rPr>
              <w:t xml:space="preserve">and economic growth. Adopting a </w:t>
            </w:r>
            <w:r w:rsidRPr="00031AAC">
              <w:rPr>
                <w:rFonts w:ascii="Arial" w:hAnsi="Arial" w:cs="Arial"/>
                <w:u w:val="single"/>
              </w:rPr>
              <w:t>sector-focused skills development approach to drive towards attainment of Agenda</w:t>
            </w:r>
            <w:r w:rsidRPr="00295026">
              <w:rPr>
                <w:rFonts w:ascii="Arial" w:hAnsi="Arial" w:cs="Arial"/>
              </w:rPr>
              <w:t xml:space="preserve"> 2063 that is driven by industralisation and regional integration through trade and markets</w:t>
            </w:r>
            <w:r w:rsidRPr="4191A7CE">
              <w:rPr>
                <w:rFonts w:ascii="Arial" w:hAnsi="Arial" w:cs="Arial"/>
              </w:rPr>
              <w:t xml:space="preserve"> </w:t>
            </w:r>
            <w:r w:rsidRPr="69C67191">
              <w:rPr>
                <w:rFonts w:ascii="Arial" w:hAnsi="Arial" w:cs="Arial"/>
              </w:rPr>
              <w:t xml:space="preserve">would </w:t>
            </w:r>
            <w:r w:rsidRPr="30718E0C">
              <w:rPr>
                <w:rFonts w:ascii="Arial" w:hAnsi="Arial" w:cs="Arial"/>
              </w:rPr>
              <w:t xml:space="preserve">assist </w:t>
            </w:r>
            <w:r w:rsidRPr="607B1DE6">
              <w:rPr>
                <w:rFonts w:ascii="Arial" w:hAnsi="Arial" w:cs="Arial"/>
              </w:rPr>
              <w:t>in achieving the desired outcomes.</w:t>
            </w:r>
            <w:r w:rsidRPr="00295026">
              <w:rPr>
                <w:rFonts w:ascii="Arial" w:hAnsi="Arial" w:cs="Arial"/>
              </w:rPr>
              <w:t xml:space="preserve"> Occupational standards are essential for </w:t>
            </w:r>
            <w:r w:rsidRPr="00386212">
              <w:rPr>
                <w:rFonts w:ascii="Arial" w:hAnsi="Arial" w:cs="Arial"/>
              </w:rPr>
              <w:t>using a common language in describing skills needs</w:t>
            </w:r>
            <w:r w:rsidRPr="00295026">
              <w:rPr>
                <w:rFonts w:ascii="Arial" w:hAnsi="Arial" w:cs="Arial"/>
              </w:rPr>
              <w:t xml:space="preserve"> because they provide</w:t>
            </w:r>
            <w:r>
              <w:rPr>
                <w:rFonts w:ascii="Arial" w:hAnsi="Arial" w:cs="Arial"/>
              </w:rPr>
              <w:t xml:space="preserve"> best practice and can serve as a </w:t>
            </w:r>
            <w:r w:rsidRPr="00295026">
              <w:rPr>
                <w:rFonts w:ascii="Arial" w:hAnsi="Arial" w:cs="Arial"/>
              </w:rPr>
              <w:t>common framework f</w:t>
            </w:r>
            <w:r>
              <w:rPr>
                <w:rFonts w:ascii="Arial" w:hAnsi="Arial" w:cs="Arial"/>
              </w:rPr>
              <w:t xml:space="preserve">or workforce development and planning. The desired outcome is that the AOSD will provide guidance for TVET and skills development practitioners </w:t>
            </w:r>
            <w:r w:rsidRPr="00386212">
              <w:rPr>
                <w:rFonts w:ascii="Arial" w:hAnsi="Arial" w:cs="Arial"/>
              </w:rPr>
              <w:t>in close collaboration with the industry players, to align training delivery to workplace  job roles, ensuring quality, supporting training and development, facilitating labour mobility and skills portability, enhancing recognition and accreditation, ensuring legal compliance, and promoting international comparability</w:t>
            </w:r>
            <w:r>
              <w:rPr>
                <w:rFonts w:ascii="Arial" w:hAnsi="Arial" w:cs="Arial"/>
              </w:rPr>
              <w:t>.</w:t>
            </w:r>
          </w:p>
        </w:tc>
      </w:tr>
      <w:tr w:rsidR="00426291" w:rsidRPr="00295026" w14:paraId="22702EB8" w14:textId="77777777" w:rsidTr="00D735D5">
        <w:trPr>
          <w:trHeight w:val="396"/>
          <w:tblCellSpacing w:w="15" w:type="dxa"/>
        </w:trPr>
        <w:tc>
          <w:tcPr>
            <w:tcW w:w="4972" w:type="pct"/>
            <w:gridSpan w:val="2"/>
            <w:tcBorders>
              <w:top w:val="outset" w:sz="6" w:space="0" w:color="auto"/>
              <w:bottom w:val="outset" w:sz="6" w:space="0" w:color="auto"/>
            </w:tcBorders>
          </w:tcPr>
          <w:p w14:paraId="7F8002E1" w14:textId="77777777" w:rsidR="00426291" w:rsidRPr="00295026" w:rsidRDefault="00426291" w:rsidP="00D735D5">
            <w:pPr>
              <w:spacing w:after="0" w:line="259" w:lineRule="auto"/>
              <w:contextualSpacing/>
              <w:jc w:val="both"/>
              <w:rPr>
                <w:rFonts w:ascii="Arial" w:hAnsi="Arial" w:cs="Arial"/>
                <w:b/>
                <w:bCs/>
                <w:color w:val="000000"/>
                <w:u w:val="single"/>
                <w:lang w:val="en-US"/>
              </w:rPr>
            </w:pPr>
            <w:r w:rsidRPr="00295026">
              <w:rPr>
                <w:rFonts w:ascii="Arial" w:hAnsi="Arial" w:cs="Arial"/>
                <w:b/>
                <w:bCs/>
                <w:color w:val="000000"/>
                <w:u w:val="single"/>
                <w:lang w:val="en-US"/>
              </w:rPr>
              <w:lastRenderedPageBreak/>
              <w:t>The objectives of the assignment</w:t>
            </w:r>
          </w:p>
          <w:p w14:paraId="6CFB7C5A" w14:textId="77777777" w:rsidR="00426291" w:rsidRDefault="00426291" w:rsidP="00D735D5">
            <w:pPr>
              <w:rPr>
                <w:rFonts w:ascii="Arial" w:hAnsi="Arial" w:cs="Arial"/>
              </w:rPr>
            </w:pPr>
            <w:r w:rsidRPr="00295026">
              <w:rPr>
                <w:rFonts w:ascii="Arial" w:hAnsi="Arial" w:cs="Arial"/>
              </w:rPr>
              <w:t xml:space="preserve">The objective of the consultancy is to </w:t>
            </w:r>
            <w:r>
              <w:rPr>
                <w:rFonts w:ascii="Arial" w:hAnsi="Arial" w:cs="Arial"/>
              </w:rPr>
              <w:t xml:space="preserve">undertake a scoping exercise of what </w:t>
            </w:r>
            <w:r>
              <w:t xml:space="preserve"> </w:t>
            </w:r>
            <w:r w:rsidRPr="00386212">
              <w:rPr>
                <w:rFonts w:ascii="Arial" w:hAnsi="Arial" w:cs="Arial"/>
              </w:rPr>
              <w:t xml:space="preserve">OS development mechanisms or frameworks exists at national </w:t>
            </w:r>
            <w:r>
              <w:rPr>
                <w:rFonts w:ascii="Arial" w:hAnsi="Arial" w:cs="Arial"/>
              </w:rPr>
              <w:t xml:space="preserve">exists at national, regional and international level and to propose key milestones and a roadmap for consultation with countries, key stakeholders and partners alike, building on existing regional coordination platforms and mechanisms, for the elaboration of an </w:t>
            </w:r>
            <w:r w:rsidRPr="00295026">
              <w:rPr>
                <w:rFonts w:ascii="Arial" w:hAnsi="Arial" w:cs="Arial"/>
              </w:rPr>
              <w:t>African Occupational Standards Development Framework</w:t>
            </w:r>
            <w:r>
              <w:rPr>
                <w:rFonts w:ascii="Arial" w:hAnsi="Arial" w:cs="Arial"/>
              </w:rPr>
              <w:t>, with attendant implementation support tools and guidelines</w:t>
            </w:r>
          </w:p>
          <w:p w14:paraId="06DE8A66" w14:textId="77777777" w:rsidR="00426291" w:rsidRPr="00295026" w:rsidRDefault="00426291" w:rsidP="00D735D5">
            <w:pPr>
              <w:rPr>
                <w:rFonts w:ascii="Arial" w:hAnsi="Arial" w:cs="Arial"/>
                <w:lang w:eastAsia="en-ZA"/>
              </w:rPr>
            </w:pPr>
            <w:r w:rsidRPr="00386212">
              <w:rPr>
                <w:rFonts w:ascii="Arial" w:hAnsi="Arial" w:cs="Arial"/>
              </w:rPr>
              <w:t>The scoping study should identify potential users, ways of development, utilization, maintenance and updating, and formats of the AOSD.  The principle that should underpin the scoping is to look for opportunities to synergise initiatives where possible to avoid duplication.</w:t>
            </w:r>
          </w:p>
        </w:tc>
      </w:tr>
      <w:tr w:rsidR="00426291" w:rsidRPr="00295026" w14:paraId="5824A8E1" w14:textId="77777777" w:rsidTr="00D735D5">
        <w:trPr>
          <w:trHeight w:val="679"/>
          <w:tblCellSpacing w:w="15" w:type="dxa"/>
        </w:trPr>
        <w:tc>
          <w:tcPr>
            <w:tcW w:w="4972" w:type="pct"/>
            <w:gridSpan w:val="2"/>
            <w:tcBorders>
              <w:top w:val="outset" w:sz="6" w:space="0" w:color="auto"/>
              <w:bottom w:val="outset" w:sz="6" w:space="0" w:color="auto"/>
            </w:tcBorders>
          </w:tcPr>
          <w:p w14:paraId="44BCFD25" w14:textId="77777777" w:rsidR="00426291" w:rsidRPr="00295026" w:rsidRDefault="00426291" w:rsidP="00D735D5">
            <w:pPr>
              <w:spacing w:after="0" w:line="259" w:lineRule="auto"/>
              <w:contextualSpacing/>
              <w:jc w:val="both"/>
              <w:rPr>
                <w:rFonts w:ascii="Arial" w:hAnsi="Arial" w:cs="Arial"/>
                <w:b/>
                <w:bCs/>
                <w:color w:val="000000"/>
                <w:u w:val="single"/>
                <w:lang w:val="en-US"/>
              </w:rPr>
            </w:pPr>
            <w:r w:rsidRPr="00295026">
              <w:rPr>
                <w:rFonts w:ascii="Arial" w:hAnsi="Arial" w:cs="Arial"/>
                <w:b/>
                <w:bCs/>
                <w:color w:val="000000"/>
                <w:u w:val="single"/>
                <w:lang w:val="en-US"/>
              </w:rPr>
              <w:t>Deliverables, scope of work, activities</w:t>
            </w:r>
          </w:p>
          <w:p w14:paraId="2148460A" w14:textId="77777777" w:rsidR="00426291" w:rsidRDefault="00426291" w:rsidP="00D735D5">
            <w:pPr>
              <w:spacing w:after="0" w:line="259" w:lineRule="auto"/>
              <w:contextualSpacing/>
              <w:jc w:val="both"/>
              <w:rPr>
                <w:rFonts w:ascii="Arial" w:hAnsi="Arial" w:cs="Arial"/>
                <w:b/>
                <w:bCs/>
                <w:color w:val="000000"/>
                <w:u w:val="single"/>
                <w:lang w:val="en-US"/>
              </w:rPr>
            </w:pPr>
          </w:p>
          <w:p w14:paraId="6CB3C00D" w14:textId="77777777" w:rsidR="00426291" w:rsidRDefault="00426291" w:rsidP="00D735D5">
            <w:pPr>
              <w:spacing w:after="0" w:line="259" w:lineRule="auto"/>
              <w:contextualSpacing/>
              <w:jc w:val="both"/>
              <w:rPr>
                <w:rFonts w:ascii="Arial" w:hAnsi="Arial" w:cs="Arial"/>
                <w:b/>
                <w:bCs/>
                <w:color w:val="000000"/>
                <w:u w:val="single"/>
                <w:lang w:val="en-US"/>
              </w:rPr>
            </w:pPr>
            <w:r>
              <w:rPr>
                <w:rFonts w:ascii="Arial" w:hAnsi="Arial" w:cs="Arial"/>
                <w:b/>
                <w:bCs/>
                <w:color w:val="000000"/>
                <w:u w:val="single"/>
                <w:lang w:val="en-US"/>
              </w:rPr>
              <w:t>Scope of Work:</w:t>
            </w:r>
          </w:p>
          <w:p w14:paraId="46DBAB6F" w14:textId="77777777" w:rsidR="00426291" w:rsidRDefault="00426291" w:rsidP="00D735D5">
            <w:pPr>
              <w:spacing w:after="0" w:line="259" w:lineRule="auto"/>
              <w:contextualSpacing/>
              <w:jc w:val="both"/>
              <w:rPr>
                <w:rFonts w:ascii="Arial" w:hAnsi="Arial" w:cs="Arial"/>
                <w:b/>
                <w:bCs/>
                <w:color w:val="000000"/>
                <w:u w:val="single"/>
                <w:lang w:val="en-US"/>
              </w:rPr>
            </w:pPr>
          </w:p>
          <w:p w14:paraId="744C8CC6" w14:textId="77777777" w:rsidR="00426291" w:rsidRDefault="00426291" w:rsidP="00426291">
            <w:pPr>
              <w:pStyle w:val="ListParagraph"/>
              <w:numPr>
                <w:ilvl w:val="0"/>
                <w:numId w:val="5"/>
              </w:numPr>
              <w:spacing w:after="160" w:line="259" w:lineRule="auto"/>
              <w:jc w:val="both"/>
              <w:rPr>
                <w:rFonts w:ascii="Arial" w:hAnsi="Arial" w:cs="Arial"/>
                <w:kern w:val="2"/>
                <w14:ligatures w14:val="standardContextual"/>
              </w:rPr>
            </w:pPr>
            <w:r>
              <w:rPr>
                <w:rFonts w:ascii="Arial" w:hAnsi="Arial" w:cs="Arial"/>
                <w:b/>
                <w:bCs/>
                <w:i/>
                <w:iCs/>
                <w:kern w:val="2"/>
                <w:u w:val="single"/>
                <w:lang w:val="en-US"/>
                <w14:ligatures w14:val="standardContextual"/>
              </w:rPr>
              <w:t xml:space="preserve">Step 1: </w:t>
            </w:r>
            <w:r w:rsidRPr="00031AAC">
              <w:rPr>
                <w:rFonts w:ascii="Arial" w:hAnsi="Arial" w:cs="Arial"/>
                <w:b/>
                <w:bCs/>
                <w:i/>
                <w:iCs/>
                <w:kern w:val="2"/>
                <w:u w:val="single"/>
                <w14:ligatures w14:val="standardContextual"/>
              </w:rPr>
              <w:t xml:space="preserve">Establish need/niche for a Continental </w:t>
            </w:r>
            <w:r>
              <w:rPr>
                <w:rFonts w:ascii="Arial" w:hAnsi="Arial" w:cs="Arial"/>
                <w:b/>
                <w:bCs/>
                <w:i/>
                <w:iCs/>
                <w:kern w:val="2"/>
                <w:u w:val="single"/>
                <w14:ligatures w14:val="standardContextual"/>
              </w:rPr>
              <w:t>Occupation</w:t>
            </w:r>
            <w:r>
              <w:rPr>
                <w:rFonts w:ascii="Arial" w:hAnsi="Arial" w:cs="Arial"/>
                <w:b/>
                <w:bCs/>
                <w:i/>
                <w:iCs/>
                <w:kern w:val="2"/>
                <w:u w:val="single"/>
                <w:lang w:val="en-US"/>
                <w14:ligatures w14:val="standardContextual"/>
              </w:rPr>
              <w:t>al Standards Development</w:t>
            </w:r>
            <w:r>
              <w:rPr>
                <w:rFonts w:ascii="Arial" w:hAnsi="Arial" w:cs="Arial"/>
                <w:b/>
                <w:bCs/>
                <w:i/>
                <w:iCs/>
                <w:kern w:val="2"/>
                <w:u w:val="single"/>
                <w14:ligatures w14:val="standardContextual"/>
              </w:rPr>
              <w:t xml:space="preserve"> </w:t>
            </w:r>
            <w:r>
              <w:rPr>
                <w:rFonts w:ascii="Arial" w:hAnsi="Arial" w:cs="Arial"/>
                <w:b/>
                <w:bCs/>
                <w:i/>
                <w:iCs/>
                <w:kern w:val="2"/>
                <w:u w:val="single"/>
                <w:lang w:val="en-US"/>
                <w14:ligatures w14:val="standardContextual"/>
              </w:rPr>
              <w:t>F</w:t>
            </w:r>
            <w:r w:rsidRPr="00031AAC">
              <w:rPr>
                <w:rFonts w:ascii="Arial" w:hAnsi="Arial" w:cs="Arial"/>
                <w:b/>
                <w:bCs/>
                <w:i/>
                <w:iCs/>
                <w:kern w:val="2"/>
                <w:u w:val="single"/>
                <w14:ligatures w14:val="standardContextual"/>
              </w:rPr>
              <w:t>ramework</w:t>
            </w:r>
            <w:r w:rsidRPr="00031AAC">
              <w:rPr>
                <w:rFonts w:ascii="Arial" w:hAnsi="Arial" w:cs="Arial"/>
                <w:kern w:val="2"/>
                <w:u w:val="single"/>
                <w14:ligatures w14:val="standardContextual"/>
              </w:rPr>
              <w:t>:</w:t>
            </w:r>
            <w:r w:rsidRPr="00031AAC">
              <w:rPr>
                <w:rFonts w:ascii="Arial" w:hAnsi="Arial" w:cs="Arial"/>
                <w:kern w:val="2"/>
                <w14:ligatures w14:val="standardContextual"/>
              </w:rPr>
              <w:t xml:space="preserve">  Undertake consultations with key actors and stakeholders to assess the rationale and strategic positioning of a continental occupational standards development framework to help improve </w:t>
            </w:r>
            <w:r w:rsidRPr="00031AAC">
              <w:rPr>
                <w:rFonts w:ascii="Arial" w:hAnsi="Arial" w:cs="Arial"/>
                <w:i/>
                <w:iCs/>
                <w:kern w:val="2"/>
                <w14:ligatures w14:val="standardContextual"/>
              </w:rPr>
              <w:t>alignment</w:t>
            </w:r>
            <w:r w:rsidRPr="00031AAC">
              <w:rPr>
                <w:rFonts w:ascii="Arial" w:hAnsi="Arial" w:cs="Arial"/>
                <w:kern w:val="2"/>
                <w14:ligatures w14:val="standardContextual"/>
              </w:rPr>
              <w:t xml:space="preserve"> between education management information systems and labour market data collection, analysis and usage to improve how TVET and skills development practi</w:t>
            </w:r>
            <w:r>
              <w:rPr>
                <w:rFonts w:ascii="Arial" w:hAnsi="Arial" w:cs="Arial"/>
                <w:kern w:val="2"/>
                <w:lang w:val="en-US"/>
                <w14:ligatures w14:val="standardContextual"/>
              </w:rPr>
              <w:t>tioners</w:t>
            </w:r>
            <w:r w:rsidRPr="00386212">
              <w:rPr>
                <w:rFonts w:ascii="Arial" w:hAnsi="Arial" w:cs="Arial"/>
                <w:kern w:val="2"/>
                <w14:ligatures w14:val="standardContextual"/>
              </w:rPr>
              <w:t>, in close collaboration with the industry players</w:t>
            </w:r>
            <w:r>
              <w:rPr>
                <w:rFonts w:ascii="Arial" w:hAnsi="Arial" w:cs="Arial"/>
                <w:kern w:val="2"/>
                <w:lang w:val="en-US"/>
                <w14:ligatures w14:val="standardContextual"/>
              </w:rPr>
              <w:t xml:space="preserve">, </w:t>
            </w:r>
            <w:r w:rsidRPr="00031AAC">
              <w:rPr>
                <w:rFonts w:ascii="Arial" w:hAnsi="Arial" w:cs="Arial"/>
                <w:kern w:val="2"/>
                <w14:ligatures w14:val="standardContextual"/>
              </w:rPr>
              <w:t>align t</w:t>
            </w:r>
            <w:r>
              <w:rPr>
                <w:rFonts w:ascii="Arial" w:hAnsi="Arial" w:cs="Arial"/>
                <w:kern w:val="2"/>
                <w:lang w:val="en-US"/>
                <w14:ligatures w14:val="standardContextual"/>
              </w:rPr>
              <w:t xml:space="preserve">raining </w:t>
            </w:r>
            <w:r w:rsidRPr="00031AAC">
              <w:rPr>
                <w:rFonts w:ascii="Arial" w:hAnsi="Arial" w:cs="Arial"/>
                <w:kern w:val="2"/>
                <w14:ligatures w14:val="standardContextual"/>
              </w:rPr>
              <w:t>delivery approaches to improve quality of their learners to be workforce-ready.</w:t>
            </w:r>
            <w:r>
              <w:rPr>
                <w:rFonts w:ascii="Arial" w:hAnsi="Arial" w:cs="Arial"/>
                <w:kern w:val="2"/>
                <w:lang w:val="en-US"/>
                <w14:ligatures w14:val="standardContextual"/>
              </w:rPr>
              <w:t xml:space="preserve"> </w:t>
            </w:r>
            <w:r w:rsidRPr="00756DE3">
              <w:rPr>
                <w:rFonts w:ascii="Segoe UI" w:hAnsi="Segoe UI" w:cs="Segoe UI"/>
                <w:sz w:val="18"/>
                <w:szCs w:val="18"/>
                <w:lang w:val="en-ZA"/>
              </w:rPr>
              <w:t xml:space="preserve"> </w:t>
            </w:r>
            <w:r w:rsidRPr="00076DE5">
              <w:rPr>
                <w:rFonts w:ascii="Arial" w:hAnsi="Arial" w:cs="Arial"/>
                <w:kern w:val="2"/>
                <w:lang w:val="en-ZA"/>
                <w14:ligatures w14:val="standardContextual"/>
              </w:rPr>
              <w:t>The work done under the ACQF on occupations serves as good starting point. The consultations should include the RECs Secretariats, TVET players and authorities and representatives from industry bodies, employers and workers organizations</w:t>
            </w:r>
            <w:r>
              <w:rPr>
                <w:rFonts w:ascii="Arial" w:hAnsi="Arial" w:cs="Arial"/>
                <w:kern w:val="2"/>
                <w:lang w:val="en-ZA"/>
                <w14:ligatures w14:val="standardContextual"/>
              </w:rPr>
              <w:t xml:space="preserve"> </w:t>
            </w:r>
          </w:p>
          <w:p w14:paraId="37C184C3" w14:textId="77777777" w:rsidR="00426291" w:rsidRPr="00031AAC" w:rsidRDefault="00426291" w:rsidP="00D735D5">
            <w:pPr>
              <w:pStyle w:val="ListParagraph"/>
              <w:spacing w:after="160" w:line="259" w:lineRule="auto"/>
              <w:jc w:val="both"/>
              <w:rPr>
                <w:rFonts w:ascii="Arial" w:hAnsi="Arial" w:cs="Arial"/>
                <w:kern w:val="2"/>
                <w14:ligatures w14:val="standardContextual"/>
              </w:rPr>
            </w:pPr>
          </w:p>
          <w:p w14:paraId="160EF7FF" w14:textId="77777777" w:rsidR="00426291" w:rsidRPr="00031AAC" w:rsidRDefault="00426291" w:rsidP="00426291">
            <w:pPr>
              <w:pStyle w:val="ListParagraph"/>
              <w:numPr>
                <w:ilvl w:val="0"/>
                <w:numId w:val="5"/>
              </w:numPr>
              <w:spacing w:after="160" w:line="259" w:lineRule="auto"/>
              <w:jc w:val="both"/>
              <w:rPr>
                <w:rFonts w:ascii="Arial" w:hAnsi="Arial" w:cs="Arial"/>
                <w:kern w:val="2"/>
                <w14:ligatures w14:val="standardContextual"/>
              </w:rPr>
            </w:pPr>
            <w:r>
              <w:rPr>
                <w:rFonts w:ascii="Arial" w:hAnsi="Arial" w:cs="Arial"/>
                <w:b/>
                <w:bCs/>
                <w:i/>
                <w:iCs/>
                <w:kern w:val="2"/>
                <w:u w:val="single"/>
                <w:lang w:val="en-US"/>
                <w14:ligatures w14:val="standardContextual"/>
              </w:rPr>
              <w:t xml:space="preserve">Step 2: </w:t>
            </w:r>
            <w:r w:rsidRPr="00031AAC">
              <w:rPr>
                <w:rFonts w:ascii="Arial" w:hAnsi="Arial" w:cs="Arial"/>
                <w:b/>
                <w:bCs/>
                <w:i/>
                <w:iCs/>
                <w:kern w:val="2"/>
                <w:u w:val="single"/>
                <w14:ligatures w14:val="standardContextual"/>
              </w:rPr>
              <w:t>Establish what exists</w:t>
            </w:r>
            <w:r w:rsidRPr="00031AAC">
              <w:rPr>
                <w:rFonts w:ascii="Arial" w:hAnsi="Arial" w:cs="Arial"/>
                <w:kern w:val="2"/>
                <w14:ligatures w14:val="standardContextual"/>
              </w:rPr>
              <w:t>: Conduct a preliminary desk study to review existing AU frameworks (CESA; Continental TVET strategy; the ACQF)</w:t>
            </w:r>
            <w:r>
              <w:rPr>
                <w:rFonts w:ascii="Arial" w:hAnsi="Arial" w:cs="Arial"/>
                <w:kern w:val="2"/>
                <w:lang w:val="en-US"/>
                <w14:ligatures w14:val="standardContextual"/>
              </w:rPr>
              <w:t xml:space="preserve">, </w:t>
            </w:r>
            <w:r w:rsidRPr="00076DE5">
              <w:rPr>
                <w:rFonts w:ascii="Arial" w:hAnsi="Arial" w:cs="Arial"/>
                <w:kern w:val="2"/>
                <w14:ligatures w14:val="standardContextual"/>
              </w:rPr>
              <w:t>and any efforts undertaken in the development of occupational standards in specific sectors</w:t>
            </w:r>
            <w:r>
              <w:rPr>
                <w:rFonts w:ascii="Arial" w:hAnsi="Arial" w:cs="Arial"/>
                <w:kern w:val="2"/>
                <w:lang w:val="en-US"/>
                <w14:ligatures w14:val="standardContextual"/>
              </w:rPr>
              <w:t>,</w:t>
            </w:r>
            <w:r w:rsidRPr="00031AAC">
              <w:rPr>
                <w:rFonts w:ascii="Arial" w:hAnsi="Arial" w:cs="Arial"/>
                <w:kern w:val="2"/>
                <w14:ligatures w14:val="standardContextual"/>
              </w:rPr>
              <w:t xml:space="preserve"> other attendant and relevant regional frameworks addressing TVET and to what extent they address occupational demands; consider also</w:t>
            </w:r>
            <w:r>
              <w:rPr>
                <w:rFonts w:ascii="Arial" w:hAnsi="Arial" w:cs="Arial"/>
                <w:kern w:val="2"/>
                <w:lang w:val="en-US"/>
                <w14:ligatures w14:val="standardContextual"/>
              </w:rPr>
              <w:t xml:space="preserve"> </w:t>
            </w:r>
            <w:r w:rsidRPr="00031AAC">
              <w:rPr>
                <w:rFonts w:ascii="Arial" w:hAnsi="Arial" w:cs="Arial"/>
                <w:kern w:val="2"/>
                <w14:ligatures w14:val="standardContextual"/>
              </w:rPr>
              <w:t>sampl</w:t>
            </w:r>
            <w:r>
              <w:rPr>
                <w:rFonts w:ascii="Arial" w:hAnsi="Arial" w:cs="Arial"/>
                <w:kern w:val="2"/>
                <w:lang w:val="en-US"/>
                <w14:ligatures w14:val="standardContextual"/>
              </w:rPr>
              <w:t>e of</w:t>
            </w:r>
            <w:r w:rsidRPr="00031AAC">
              <w:rPr>
                <w:rFonts w:ascii="Arial" w:hAnsi="Arial" w:cs="Arial"/>
                <w:kern w:val="2"/>
                <w14:ligatures w14:val="standardContextual"/>
              </w:rPr>
              <w:t xml:space="preserve"> emerging practi</w:t>
            </w:r>
            <w:r>
              <w:rPr>
                <w:rFonts w:ascii="Arial" w:hAnsi="Arial" w:cs="Arial"/>
                <w:kern w:val="2"/>
                <w:lang w:val="en-US"/>
                <w14:ligatures w14:val="standardContextual"/>
              </w:rPr>
              <w:t>ces</w:t>
            </w:r>
            <w:r w:rsidRPr="00031AAC">
              <w:rPr>
                <w:rFonts w:ascii="Arial" w:hAnsi="Arial" w:cs="Arial"/>
                <w:kern w:val="2"/>
                <w14:ligatures w14:val="standardContextual"/>
              </w:rPr>
              <w:t xml:space="preserve"> at</w:t>
            </w:r>
            <w:r>
              <w:rPr>
                <w:rFonts w:ascii="Arial" w:hAnsi="Arial" w:cs="Arial"/>
                <w:kern w:val="2"/>
                <w:lang w:val="en-US"/>
                <w14:ligatures w14:val="standardContextual"/>
              </w:rPr>
              <w:t xml:space="preserve"> REC and</w:t>
            </w:r>
            <w:r w:rsidRPr="00031AAC">
              <w:rPr>
                <w:rFonts w:ascii="Arial" w:hAnsi="Arial" w:cs="Arial"/>
                <w:kern w:val="2"/>
                <w14:ligatures w14:val="standardContextual"/>
              </w:rPr>
              <w:t xml:space="preserve"> national level as well as drawing on lessons from global north and south country frameworks</w:t>
            </w:r>
            <w:r>
              <w:rPr>
                <w:rFonts w:ascii="Arial" w:hAnsi="Arial" w:cs="Arial"/>
                <w:kern w:val="2"/>
                <w:lang w:val="en-US"/>
                <w14:ligatures w14:val="standardContextual"/>
              </w:rPr>
              <w:t>.</w:t>
            </w:r>
          </w:p>
          <w:p w14:paraId="574CAC3B" w14:textId="77777777" w:rsidR="00426291" w:rsidRPr="00031AAC" w:rsidRDefault="00426291" w:rsidP="00D735D5">
            <w:pPr>
              <w:pStyle w:val="ListParagraph"/>
              <w:rPr>
                <w:rFonts w:ascii="Arial" w:hAnsi="Arial" w:cs="Arial"/>
                <w:kern w:val="2"/>
                <w14:ligatures w14:val="standardContextual"/>
              </w:rPr>
            </w:pPr>
          </w:p>
          <w:p w14:paraId="33782EEC" w14:textId="77777777" w:rsidR="00426291" w:rsidRPr="00076DE5" w:rsidRDefault="00426291" w:rsidP="00426291">
            <w:pPr>
              <w:pStyle w:val="ListParagraph"/>
              <w:numPr>
                <w:ilvl w:val="0"/>
                <w:numId w:val="5"/>
              </w:numPr>
              <w:rPr>
                <w:rFonts w:ascii="Arial" w:hAnsi="Arial" w:cs="Arial"/>
                <w:kern w:val="2"/>
                <w14:ligatures w14:val="standardContextual"/>
              </w:rPr>
            </w:pPr>
            <w:r w:rsidRPr="00076DE5">
              <w:rPr>
                <w:rFonts w:ascii="Arial" w:hAnsi="Arial" w:cs="Arial"/>
                <w:b/>
                <w:bCs/>
                <w:i/>
                <w:iCs/>
                <w:kern w:val="2"/>
                <w:u w:val="single"/>
                <w:lang w:val="en-US"/>
                <w14:ligatures w14:val="standardContextual"/>
              </w:rPr>
              <w:t xml:space="preserve">Step 3: </w:t>
            </w:r>
            <w:r w:rsidRPr="00076DE5">
              <w:rPr>
                <w:rFonts w:ascii="Arial" w:hAnsi="Arial" w:cs="Arial"/>
                <w:b/>
                <w:bCs/>
                <w:i/>
                <w:iCs/>
                <w:kern w:val="2"/>
                <w:u w:val="single"/>
                <w14:ligatures w14:val="standardContextual"/>
              </w:rPr>
              <w:t>Scoping study</w:t>
            </w:r>
            <w:r w:rsidRPr="00076DE5">
              <w:rPr>
                <w:rFonts w:ascii="Arial" w:hAnsi="Arial" w:cs="Arial"/>
                <w:kern w:val="2"/>
                <w14:ligatures w14:val="standardContextual"/>
              </w:rPr>
              <w:t>: facilitate expert communities of practi</w:t>
            </w:r>
            <w:r w:rsidRPr="00076DE5">
              <w:rPr>
                <w:rFonts w:ascii="Arial" w:hAnsi="Arial" w:cs="Arial"/>
                <w:kern w:val="2"/>
                <w:lang w:val="en-US"/>
                <w14:ligatures w14:val="standardContextual"/>
              </w:rPr>
              <w:t>ce</w:t>
            </w:r>
            <w:r w:rsidRPr="00076DE5">
              <w:rPr>
                <w:rFonts w:ascii="Arial" w:hAnsi="Arial" w:cs="Arial"/>
                <w:kern w:val="2"/>
                <w14:ligatures w14:val="standardContextual"/>
              </w:rPr>
              <w:t xml:space="preserve"> (to be convened by AUDA-NEPAD</w:t>
            </w:r>
            <w:r w:rsidRPr="00076DE5">
              <w:rPr>
                <w:rFonts w:ascii="Arial" w:hAnsi="Arial" w:cs="Arial"/>
                <w:kern w:val="2"/>
                <w:lang w:val="en-US"/>
                <w14:ligatures w14:val="standardContextual"/>
              </w:rPr>
              <w:t>, to serve as a think- tank that helps to shape, share perspectives and expert input</w:t>
            </w:r>
            <w:r w:rsidRPr="00076DE5">
              <w:rPr>
                <w:rFonts w:ascii="Arial" w:hAnsi="Arial" w:cs="Arial"/>
                <w:kern w:val="2"/>
                <w14:ligatures w14:val="standardContextual"/>
              </w:rPr>
              <w:t>)</w:t>
            </w:r>
            <w:r w:rsidRPr="00076DE5">
              <w:rPr>
                <w:rFonts w:ascii="Arial" w:hAnsi="Arial" w:cs="Arial"/>
                <w:kern w:val="2"/>
                <w:lang w:val="en-US"/>
                <w14:ligatures w14:val="standardContextual"/>
              </w:rPr>
              <w:t>. The groups will comprise</w:t>
            </w:r>
            <w:r w:rsidRPr="00076DE5">
              <w:rPr>
                <w:rFonts w:ascii="Arial" w:hAnsi="Arial" w:cs="Arial"/>
                <w:kern w:val="2"/>
                <w14:ligatures w14:val="standardContextual"/>
              </w:rPr>
              <w:t xml:space="preserve"> of key stakeholders comprised of public sector technical experts;</w:t>
            </w:r>
            <w:r>
              <w:t xml:space="preserve"> </w:t>
            </w:r>
            <w:r w:rsidRPr="00076DE5">
              <w:rPr>
                <w:rFonts w:ascii="Arial" w:hAnsi="Arial" w:cs="Arial"/>
                <w:kern w:val="2"/>
                <w14:ligatures w14:val="standardContextual"/>
              </w:rPr>
              <w:t>from a selected sample of AU member states; TVET practitioners and authorities, private sector, employers' and workers’ organizations, academics, civil society and development partners. This phase should include a</w:t>
            </w:r>
            <w:r w:rsidRPr="00076DE5">
              <w:rPr>
                <w:rFonts w:ascii="Arial" w:hAnsi="Arial" w:cs="Arial"/>
                <w:kern w:val="2"/>
                <w:lang w:val="en-US"/>
                <w14:ligatures w14:val="standardContextual"/>
              </w:rPr>
              <w:t xml:space="preserve"> sample </w:t>
            </w:r>
            <w:r w:rsidRPr="00076DE5">
              <w:rPr>
                <w:rFonts w:ascii="Arial" w:hAnsi="Arial" w:cs="Arial"/>
                <w:kern w:val="2"/>
                <w:lang w:val="en-US"/>
                <w14:ligatures w14:val="standardContextual"/>
              </w:rPr>
              <w:lastRenderedPageBreak/>
              <w:t>based analysis</w:t>
            </w:r>
            <w:r w:rsidRPr="00076DE5">
              <w:rPr>
                <w:rFonts w:ascii="Arial" w:hAnsi="Arial" w:cs="Arial"/>
                <w:kern w:val="2"/>
                <w14:ligatures w14:val="standardContextual"/>
              </w:rPr>
              <w:t xml:space="preserve"> </w:t>
            </w:r>
            <w:r w:rsidRPr="00076DE5">
              <w:rPr>
                <w:rFonts w:ascii="Arial" w:hAnsi="Arial" w:cs="Arial"/>
                <w:kern w:val="2"/>
                <w:lang w:val="en-US"/>
                <w14:ligatures w14:val="standardContextual"/>
              </w:rPr>
              <w:t xml:space="preserve">of </w:t>
            </w:r>
            <w:r w:rsidRPr="00076DE5">
              <w:rPr>
                <w:rFonts w:ascii="Arial" w:hAnsi="Arial" w:cs="Arial"/>
                <w:kern w:val="2"/>
                <w14:ligatures w14:val="standardContextual"/>
              </w:rPr>
              <w:t xml:space="preserve">national and regional development plans to identify priority growth sectors </w:t>
            </w:r>
            <w:r>
              <w:t xml:space="preserve"> </w:t>
            </w:r>
            <w:r w:rsidRPr="00076DE5">
              <w:rPr>
                <w:rFonts w:ascii="Arial" w:hAnsi="Arial" w:cs="Arial"/>
                <w:kern w:val="2"/>
                <w14:ligatures w14:val="standardContextual"/>
              </w:rPr>
              <w:t>and occupations</w:t>
            </w:r>
            <w:r>
              <w:rPr>
                <w:rFonts w:ascii="Arial" w:hAnsi="Arial" w:cs="Arial"/>
                <w:kern w:val="2"/>
                <w:lang w:val="en-US"/>
                <w14:ligatures w14:val="standardContextual"/>
              </w:rPr>
              <w:t xml:space="preserve"> </w:t>
            </w:r>
            <w:r w:rsidRPr="00076DE5">
              <w:rPr>
                <w:rFonts w:ascii="Arial" w:hAnsi="Arial" w:cs="Arial"/>
                <w:kern w:val="2"/>
                <w14:ligatures w14:val="standardContextual"/>
              </w:rPr>
              <w:t xml:space="preserve">to recommend a sub-sector and a set of selected occupations along </w:t>
            </w:r>
            <w:r>
              <w:rPr>
                <w:rFonts w:ascii="Arial" w:hAnsi="Arial" w:cs="Arial"/>
                <w:kern w:val="2"/>
                <w:lang w:val="en-US"/>
                <w14:ligatures w14:val="standardContextual"/>
              </w:rPr>
              <w:t xml:space="preserve">with </w:t>
            </w:r>
            <w:r w:rsidRPr="00076DE5">
              <w:rPr>
                <w:rFonts w:ascii="Arial" w:hAnsi="Arial" w:cs="Arial"/>
                <w:kern w:val="2"/>
                <w14:ligatures w14:val="standardContextual"/>
              </w:rPr>
              <w:t xml:space="preserve">a prototype </w:t>
            </w:r>
            <w:r>
              <w:rPr>
                <w:rFonts w:ascii="Arial" w:hAnsi="Arial" w:cs="Arial"/>
                <w:kern w:val="2"/>
                <w:lang w:val="en-US"/>
                <w14:ligatures w14:val="standardContextual"/>
              </w:rPr>
              <w:t xml:space="preserve">which </w:t>
            </w:r>
            <w:r w:rsidRPr="00076DE5">
              <w:rPr>
                <w:rFonts w:ascii="Arial" w:hAnsi="Arial" w:cs="Arial"/>
                <w:kern w:val="2"/>
                <w14:ligatures w14:val="standardContextual"/>
              </w:rPr>
              <w:t>could be developed and a pilot could be conducted for demonstration of a proof of concept for possible further scaling to other sectors and occupations. The outcome of this study will culminate in a report presenting recommendations on how the process could proceed.</w:t>
            </w:r>
          </w:p>
          <w:p w14:paraId="24ACE542" w14:textId="77777777" w:rsidR="00426291" w:rsidRPr="00031AAC" w:rsidRDefault="00426291" w:rsidP="00D735D5">
            <w:pPr>
              <w:pStyle w:val="ListParagraph"/>
              <w:rPr>
                <w:rFonts w:ascii="Arial" w:hAnsi="Arial" w:cs="Arial"/>
                <w:kern w:val="2"/>
                <w14:ligatures w14:val="standardContextual"/>
              </w:rPr>
            </w:pPr>
          </w:p>
          <w:p w14:paraId="17E3E06F" w14:textId="77777777" w:rsidR="00426291" w:rsidRPr="00031AAC" w:rsidRDefault="00426291" w:rsidP="00426291">
            <w:pPr>
              <w:pStyle w:val="ListParagraph"/>
              <w:numPr>
                <w:ilvl w:val="0"/>
                <w:numId w:val="5"/>
              </w:numPr>
              <w:spacing w:after="160" w:line="259" w:lineRule="auto"/>
              <w:jc w:val="both"/>
              <w:rPr>
                <w:rFonts w:ascii="Arial" w:hAnsi="Arial" w:cs="Arial"/>
                <w:kern w:val="2"/>
                <w14:ligatures w14:val="standardContextual"/>
              </w:rPr>
            </w:pPr>
            <w:r>
              <w:rPr>
                <w:rFonts w:ascii="Arial" w:hAnsi="Arial" w:cs="Arial"/>
                <w:b/>
                <w:bCs/>
                <w:i/>
                <w:iCs/>
                <w:kern w:val="2"/>
                <w:u w:val="single"/>
                <w:lang w:val="en-US"/>
                <w14:ligatures w14:val="standardContextual"/>
              </w:rPr>
              <w:t xml:space="preserve">Step 4: </w:t>
            </w:r>
            <w:r w:rsidRPr="00031AAC">
              <w:rPr>
                <w:rFonts w:ascii="Arial" w:hAnsi="Arial" w:cs="Arial"/>
                <w:b/>
                <w:bCs/>
                <w:i/>
                <w:iCs/>
                <w:kern w:val="2"/>
                <w:u w:val="single"/>
                <w14:ligatures w14:val="standardContextual"/>
              </w:rPr>
              <w:t>Action planning</w:t>
            </w:r>
            <w:r w:rsidRPr="00031AAC">
              <w:rPr>
                <w:rFonts w:ascii="Arial" w:hAnsi="Arial" w:cs="Arial"/>
                <w:kern w:val="2"/>
                <w14:ligatures w14:val="standardContextual"/>
              </w:rPr>
              <w:t>: Based on the Desk top study and Recommendations report from the scoping study, this should be a detailed exercise to generate a process approach and a roadmap with key milestones for a pilot along a chosen sector’s</w:t>
            </w:r>
            <w:r w:rsidRPr="00076DE5">
              <w:rPr>
                <w:rFonts w:ascii="Arial" w:hAnsi="Arial" w:cs="Arial"/>
                <w:kern w:val="2"/>
                <w14:ligatures w14:val="standardContextual"/>
              </w:rPr>
              <w:t xml:space="preserve"> and occupations’ </w:t>
            </w:r>
            <w:r w:rsidRPr="00031AAC">
              <w:rPr>
                <w:rFonts w:ascii="Arial" w:hAnsi="Arial" w:cs="Arial"/>
                <w:kern w:val="2"/>
                <w14:ligatures w14:val="standardContextual"/>
              </w:rPr>
              <w:t xml:space="preserve">skills profiles; with clear identification of key implementation stakeholders in the selected country or region. </w:t>
            </w:r>
          </w:p>
          <w:p w14:paraId="1C25B26E" w14:textId="77777777" w:rsidR="00426291" w:rsidRPr="00031AAC" w:rsidRDefault="00426291" w:rsidP="00D735D5">
            <w:pPr>
              <w:spacing w:after="0" w:line="259" w:lineRule="auto"/>
              <w:contextualSpacing/>
              <w:jc w:val="both"/>
              <w:rPr>
                <w:rFonts w:ascii="Arial" w:hAnsi="Arial" w:cs="Arial"/>
                <w:b/>
                <w:bCs/>
                <w:color w:val="000000"/>
                <w:u w:val="single"/>
              </w:rPr>
            </w:pPr>
          </w:p>
          <w:p w14:paraId="6D3AF0F6" w14:textId="77777777" w:rsidR="00426291" w:rsidRPr="00CA7217" w:rsidRDefault="00426291" w:rsidP="00D735D5">
            <w:pPr>
              <w:autoSpaceDE w:val="0"/>
              <w:autoSpaceDN w:val="0"/>
              <w:adjustRightInd w:val="0"/>
              <w:contextualSpacing/>
              <w:jc w:val="both"/>
              <w:rPr>
                <w:rFonts w:ascii="Arial" w:hAnsi="Arial" w:cs="Arial"/>
                <w:b/>
                <w:bCs/>
                <w:sz w:val="24"/>
                <w:szCs w:val="24"/>
                <w:u w:val="single"/>
                <w:lang w:eastAsia="en-ZA"/>
              </w:rPr>
            </w:pPr>
            <w:r w:rsidRPr="00CA7217">
              <w:rPr>
                <w:rFonts w:ascii="Arial" w:hAnsi="Arial" w:cs="Arial"/>
                <w:b/>
                <w:bCs/>
                <w:sz w:val="24"/>
                <w:szCs w:val="24"/>
                <w:u w:val="single"/>
                <w:lang w:eastAsia="en-ZA"/>
              </w:rPr>
              <w:t>Deliverables</w:t>
            </w:r>
          </w:p>
          <w:p w14:paraId="093B06C1" w14:textId="77777777" w:rsidR="00426291" w:rsidRPr="00295026" w:rsidRDefault="00426291" w:rsidP="00D735D5">
            <w:pPr>
              <w:autoSpaceDE w:val="0"/>
              <w:autoSpaceDN w:val="0"/>
              <w:adjustRightInd w:val="0"/>
              <w:contextualSpacing/>
              <w:jc w:val="both"/>
              <w:rPr>
                <w:rFonts w:ascii="Arial" w:hAnsi="Arial" w:cs="Arial"/>
                <w:lang w:eastAsia="en-ZA"/>
              </w:rPr>
            </w:pPr>
            <w:r w:rsidRPr="00295026">
              <w:rPr>
                <w:rFonts w:ascii="Arial" w:hAnsi="Arial" w:cs="Arial"/>
                <w:lang w:eastAsia="en-ZA"/>
              </w:rPr>
              <w:t>The consultant will:</w:t>
            </w:r>
          </w:p>
          <w:p w14:paraId="387ED77B" w14:textId="77777777" w:rsidR="00426291" w:rsidRDefault="00426291" w:rsidP="00426291">
            <w:pPr>
              <w:pStyle w:val="ListParagraph"/>
              <w:numPr>
                <w:ilvl w:val="0"/>
                <w:numId w:val="4"/>
              </w:numPr>
              <w:spacing w:after="0" w:line="240" w:lineRule="auto"/>
              <w:contextualSpacing w:val="0"/>
              <w:rPr>
                <w:rFonts w:ascii="Arial" w:hAnsi="Arial" w:cs="Arial"/>
                <w:lang w:val="en-ZA"/>
              </w:rPr>
            </w:pPr>
            <w:r w:rsidRPr="00295026">
              <w:rPr>
                <w:rFonts w:ascii="Arial" w:hAnsi="Arial" w:cs="Arial"/>
                <w:lang w:val="en-ZA"/>
              </w:rPr>
              <w:t xml:space="preserve">Undertake mapping of existing definitions, methodologies and approaches for the development of occupational standards </w:t>
            </w:r>
          </w:p>
          <w:p w14:paraId="751D5A74" w14:textId="77777777" w:rsidR="00426291" w:rsidRPr="00295026" w:rsidRDefault="00426291" w:rsidP="00426291">
            <w:pPr>
              <w:pStyle w:val="ListParagraph"/>
              <w:numPr>
                <w:ilvl w:val="0"/>
                <w:numId w:val="4"/>
              </w:numPr>
              <w:spacing w:after="0" w:line="240" w:lineRule="auto"/>
              <w:contextualSpacing w:val="0"/>
              <w:rPr>
                <w:rFonts w:ascii="Arial" w:hAnsi="Arial" w:cs="Arial"/>
                <w:lang w:val="en-ZA"/>
              </w:rPr>
            </w:pPr>
            <w:r>
              <w:rPr>
                <w:rFonts w:ascii="Arial" w:hAnsi="Arial" w:cs="Arial"/>
                <w:lang w:val="en-ZA"/>
              </w:rPr>
              <w:t xml:space="preserve">Conduct extensive consultation through workshops, expert groups and communities of practice </w:t>
            </w:r>
            <w:r w:rsidRPr="00295026">
              <w:rPr>
                <w:rFonts w:ascii="Arial" w:hAnsi="Arial" w:cs="Arial"/>
                <w:lang w:val="en-ZA"/>
              </w:rPr>
              <w:t>(</w:t>
            </w:r>
            <w:r>
              <w:rPr>
                <w:rFonts w:ascii="Arial" w:hAnsi="Arial" w:cs="Arial"/>
                <w:lang w:val="en-ZA"/>
              </w:rPr>
              <w:t>key stakeholders)</w:t>
            </w:r>
            <w:r w:rsidRPr="00295026">
              <w:rPr>
                <w:rFonts w:ascii="Arial" w:hAnsi="Arial" w:cs="Arial"/>
                <w:lang w:val="en-ZA"/>
              </w:rPr>
              <w:t xml:space="preserve">; </w:t>
            </w:r>
          </w:p>
          <w:p w14:paraId="02240D01" w14:textId="77777777" w:rsidR="00426291" w:rsidRDefault="00426291" w:rsidP="00426291">
            <w:pPr>
              <w:pStyle w:val="ListParagraph"/>
              <w:numPr>
                <w:ilvl w:val="0"/>
                <w:numId w:val="4"/>
              </w:numPr>
              <w:spacing w:after="0" w:line="240" w:lineRule="auto"/>
              <w:contextualSpacing w:val="0"/>
              <w:rPr>
                <w:rFonts w:ascii="Arial" w:hAnsi="Arial" w:cs="Arial"/>
                <w:lang w:val="en-ZA"/>
              </w:rPr>
            </w:pPr>
            <w:r w:rsidRPr="00295026">
              <w:rPr>
                <w:rFonts w:ascii="Arial" w:hAnsi="Arial" w:cs="Arial"/>
                <w:lang w:val="en-ZA"/>
              </w:rPr>
              <w:t xml:space="preserve">Conduct a stakeholder </w:t>
            </w:r>
            <w:r>
              <w:rPr>
                <w:rFonts w:ascii="Arial" w:hAnsi="Arial" w:cs="Arial"/>
                <w:lang w:val="en-ZA"/>
              </w:rPr>
              <w:t xml:space="preserve">mapping and </w:t>
            </w:r>
            <w:r w:rsidRPr="00295026">
              <w:rPr>
                <w:rFonts w:ascii="Arial" w:hAnsi="Arial" w:cs="Arial"/>
                <w:lang w:val="en-ZA"/>
              </w:rPr>
              <w:t xml:space="preserve">analysis (public, private and development partners) </w:t>
            </w:r>
          </w:p>
          <w:p w14:paraId="3C139264" w14:textId="77777777" w:rsidR="00426291" w:rsidRPr="00295026" w:rsidRDefault="00426291" w:rsidP="00426291">
            <w:pPr>
              <w:pStyle w:val="ListParagraph"/>
              <w:numPr>
                <w:ilvl w:val="0"/>
                <w:numId w:val="4"/>
              </w:numPr>
              <w:spacing w:after="0" w:line="240" w:lineRule="auto"/>
              <w:contextualSpacing w:val="0"/>
              <w:rPr>
                <w:rFonts w:ascii="Arial" w:hAnsi="Arial" w:cs="Arial"/>
                <w:lang w:val="en-ZA"/>
              </w:rPr>
            </w:pPr>
            <w:r>
              <w:rPr>
                <w:rFonts w:ascii="Arial" w:hAnsi="Arial" w:cs="Arial"/>
                <w:lang w:val="en-ZA"/>
              </w:rPr>
              <w:t xml:space="preserve">Draft scoping study </w:t>
            </w:r>
          </w:p>
          <w:p w14:paraId="55E3D48E" w14:textId="77777777" w:rsidR="00426291" w:rsidRPr="00295026" w:rsidRDefault="00426291" w:rsidP="00426291">
            <w:pPr>
              <w:pStyle w:val="ListParagraph"/>
              <w:numPr>
                <w:ilvl w:val="0"/>
                <w:numId w:val="4"/>
              </w:numPr>
              <w:spacing w:after="0" w:line="240" w:lineRule="auto"/>
              <w:contextualSpacing w:val="0"/>
              <w:rPr>
                <w:rFonts w:ascii="Arial" w:hAnsi="Arial" w:cs="Arial"/>
                <w:lang w:val="en-ZA"/>
              </w:rPr>
            </w:pPr>
            <w:r w:rsidRPr="00295026">
              <w:rPr>
                <w:rFonts w:ascii="Arial" w:hAnsi="Arial" w:cs="Arial"/>
                <w:lang w:val="en-ZA"/>
              </w:rPr>
              <w:t>Assist AUDA-NEPAD in Development partner engagement to rally partners to support development of attendant tools and processes to support development and implementation of the AOSD</w:t>
            </w:r>
          </w:p>
          <w:p w14:paraId="205E2E58" w14:textId="77777777" w:rsidR="00426291" w:rsidRPr="00295026" w:rsidRDefault="00426291" w:rsidP="00D735D5">
            <w:pPr>
              <w:autoSpaceDE w:val="0"/>
              <w:autoSpaceDN w:val="0"/>
              <w:adjustRightInd w:val="0"/>
              <w:jc w:val="both"/>
              <w:rPr>
                <w:rFonts w:ascii="Arial" w:hAnsi="Arial" w:cs="Arial"/>
                <w:lang w:eastAsia="en-ZA"/>
              </w:rPr>
            </w:pPr>
          </w:p>
        </w:tc>
      </w:tr>
      <w:tr w:rsidR="00426291" w:rsidRPr="00295026" w14:paraId="2271BC7F" w14:textId="77777777" w:rsidTr="00D735D5">
        <w:trPr>
          <w:trHeight w:val="679"/>
          <w:tblCellSpacing w:w="15" w:type="dxa"/>
        </w:trPr>
        <w:tc>
          <w:tcPr>
            <w:tcW w:w="4972" w:type="pct"/>
            <w:gridSpan w:val="2"/>
            <w:tcBorders>
              <w:top w:val="outset" w:sz="6" w:space="0" w:color="auto"/>
              <w:bottom w:val="outset" w:sz="6" w:space="0" w:color="auto"/>
            </w:tcBorders>
          </w:tcPr>
          <w:p w14:paraId="116FA173" w14:textId="77777777" w:rsidR="00426291" w:rsidRPr="00295026" w:rsidRDefault="00426291" w:rsidP="00D735D5">
            <w:pPr>
              <w:spacing w:after="0" w:line="259" w:lineRule="auto"/>
              <w:contextualSpacing/>
              <w:jc w:val="both"/>
              <w:rPr>
                <w:rFonts w:ascii="Arial" w:hAnsi="Arial" w:cs="Arial"/>
                <w:b/>
                <w:bCs/>
                <w:color w:val="000000"/>
                <w:u w:val="single"/>
                <w:lang w:val="en-US"/>
              </w:rPr>
            </w:pPr>
            <w:r w:rsidRPr="00295026">
              <w:rPr>
                <w:rFonts w:ascii="Arial" w:hAnsi="Arial" w:cs="Arial"/>
                <w:b/>
                <w:bCs/>
                <w:color w:val="000000"/>
                <w:u w:val="single"/>
                <w:lang w:val="en-US"/>
              </w:rPr>
              <w:lastRenderedPageBreak/>
              <w:t>PROPOSED PAYMENT SCHEDULE</w:t>
            </w:r>
          </w:p>
          <w:p w14:paraId="029166DD" w14:textId="012F7030" w:rsidR="00426291" w:rsidRPr="00295026" w:rsidRDefault="00426291" w:rsidP="00D735D5">
            <w:pPr>
              <w:spacing w:after="0" w:line="240" w:lineRule="auto"/>
              <w:rPr>
                <w:rFonts w:ascii="Arial" w:eastAsia="Times New Roman" w:hAnsi="Arial" w:cs="Arial"/>
                <w:lang w:eastAsia="en-ZA"/>
              </w:rPr>
            </w:pPr>
            <w:r w:rsidRPr="00295026">
              <w:rPr>
                <w:rFonts w:ascii="Arial" w:hAnsi="Arial" w:cs="Arial"/>
                <w:color w:val="000000"/>
                <w:lang w:val="en-US"/>
              </w:rPr>
              <w:t xml:space="preserve">(i) submission of  inception report which </w:t>
            </w:r>
            <w:r w:rsidRPr="00295026">
              <w:rPr>
                <w:rFonts w:ascii="Arial" w:hAnsi="Arial" w:cs="Arial"/>
              </w:rPr>
              <w:t xml:space="preserve"> </w:t>
            </w:r>
            <w:r w:rsidRPr="00295026">
              <w:rPr>
                <w:rFonts w:ascii="Arial" w:eastAsia="Times New Roman" w:hAnsi="Arial" w:cs="Arial"/>
                <w:lang w:eastAsia="en-ZA"/>
              </w:rPr>
              <w:t xml:space="preserve">includes a comprehensive </w:t>
            </w:r>
            <w:r>
              <w:rPr>
                <w:rFonts w:ascii="Arial" w:eastAsia="Times New Roman" w:hAnsi="Arial" w:cs="Arial"/>
                <w:lang w:eastAsia="en-ZA"/>
              </w:rPr>
              <w:t xml:space="preserve">compendium of existing frameworks/approaches at national and regional level (including </w:t>
            </w:r>
            <w:r w:rsidRPr="00295026">
              <w:rPr>
                <w:rFonts w:ascii="Arial" w:hAnsi="Arial" w:cs="Arial"/>
                <w:color w:val="000000"/>
                <w:lang w:val="en-US"/>
              </w:rPr>
              <w:t xml:space="preserve"> mapping of existing definitions, methodologies and approaches for the development of occupational standards</w:t>
            </w:r>
            <w:r w:rsidRPr="00295026" w:rsidDel="00F07A5A">
              <w:rPr>
                <w:rFonts w:ascii="Arial" w:eastAsia="Times New Roman" w:hAnsi="Arial" w:cs="Arial"/>
                <w:lang w:eastAsia="en-ZA"/>
              </w:rPr>
              <w:t xml:space="preserve"> </w:t>
            </w:r>
          </w:p>
          <w:p w14:paraId="1F23D499" w14:textId="68AF4C80" w:rsidR="00426291" w:rsidRPr="00295026" w:rsidRDefault="00426291" w:rsidP="00D735D5">
            <w:pPr>
              <w:spacing w:after="0" w:line="259" w:lineRule="auto"/>
              <w:contextualSpacing/>
              <w:jc w:val="both"/>
              <w:rPr>
                <w:rFonts w:ascii="Arial" w:hAnsi="Arial" w:cs="Arial"/>
                <w:color w:val="000000"/>
                <w:lang w:val="en-US"/>
              </w:rPr>
            </w:pPr>
            <w:r w:rsidRPr="00295026">
              <w:rPr>
                <w:rFonts w:ascii="Arial" w:hAnsi="Arial" w:cs="Arial"/>
                <w:color w:val="000000"/>
                <w:lang w:val="en-US"/>
              </w:rPr>
              <w:t xml:space="preserve">(ii) </w:t>
            </w:r>
            <w:r w:rsidR="003C272E">
              <w:rPr>
                <w:rFonts w:ascii="Arial" w:hAnsi="Arial" w:cs="Arial"/>
                <w:color w:val="000000"/>
                <w:lang w:val="en-US"/>
              </w:rPr>
              <w:t>3</w:t>
            </w:r>
            <w:r w:rsidRPr="00295026">
              <w:rPr>
                <w:rFonts w:ascii="Arial" w:hAnsi="Arial" w:cs="Arial"/>
                <w:color w:val="000000"/>
                <w:lang w:val="en-US"/>
              </w:rPr>
              <w:t xml:space="preserve">0% </w:t>
            </w:r>
            <w:r>
              <w:rPr>
                <w:rFonts w:ascii="Arial" w:hAnsi="Arial" w:cs="Arial"/>
                <w:color w:val="000000"/>
                <w:lang w:val="en-US"/>
              </w:rPr>
              <w:t xml:space="preserve">upon submission of the </w:t>
            </w:r>
            <w:r w:rsidRPr="00AB6AFF">
              <w:rPr>
                <w:rFonts w:ascii="Arial" w:hAnsi="Arial" w:cs="Arial"/>
                <w:color w:val="000000"/>
                <w:lang w:val="en-US"/>
              </w:rPr>
              <w:t>Stakeholder analysis report and engagement strategy</w:t>
            </w:r>
            <w:r>
              <w:rPr>
                <w:rFonts w:ascii="Arial" w:hAnsi="Arial" w:cs="Arial"/>
                <w:color w:val="000000"/>
                <w:lang w:val="en-US"/>
              </w:rPr>
              <w:t xml:space="preserve"> </w:t>
            </w:r>
            <w:r w:rsidRPr="00295026">
              <w:rPr>
                <w:rFonts w:ascii="Arial" w:hAnsi="Arial" w:cs="Arial"/>
                <w:color w:val="000000"/>
                <w:lang w:val="en-US"/>
              </w:rPr>
              <w:t xml:space="preserve">Report on the pre-development consultation on the draft </w:t>
            </w:r>
            <w:r w:rsidRPr="00295026">
              <w:rPr>
                <w:rFonts w:ascii="Arial" w:hAnsi="Arial" w:cs="Arial"/>
              </w:rPr>
              <w:t xml:space="preserve"> </w:t>
            </w:r>
          </w:p>
          <w:p w14:paraId="3C9FC0C9" w14:textId="77777777" w:rsidR="00426291" w:rsidRDefault="00426291" w:rsidP="00D735D5">
            <w:pPr>
              <w:spacing w:after="0" w:line="259" w:lineRule="auto"/>
              <w:contextualSpacing/>
              <w:jc w:val="both"/>
              <w:rPr>
                <w:rFonts w:ascii="Arial" w:hAnsi="Arial" w:cs="Arial"/>
                <w:color w:val="000000"/>
                <w:lang w:val="en-US"/>
              </w:rPr>
            </w:pPr>
            <w:r w:rsidRPr="00295026">
              <w:rPr>
                <w:rFonts w:ascii="Arial" w:hAnsi="Arial" w:cs="Arial"/>
                <w:color w:val="000000"/>
                <w:lang w:val="en-US"/>
              </w:rPr>
              <w:t xml:space="preserve">(iii) </w:t>
            </w:r>
            <w:r>
              <w:rPr>
                <w:rFonts w:ascii="Arial" w:hAnsi="Arial" w:cs="Arial"/>
                <w:color w:val="000000"/>
                <w:lang w:val="en-US"/>
              </w:rPr>
              <w:t>4</w:t>
            </w:r>
            <w:r w:rsidRPr="00295026">
              <w:rPr>
                <w:rFonts w:ascii="Arial" w:hAnsi="Arial" w:cs="Arial"/>
                <w:color w:val="000000"/>
                <w:lang w:val="en-US"/>
              </w:rPr>
              <w:t xml:space="preserve">0% upon submission of the </w:t>
            </w:r>
            <w:r w:rsidRPr="00EB5070">
              <w:rPr>
                <w:rFonts w:ascii="Arial" w:hAnsi="Arial" w:cs="Arial"/>
                <w:color w:val="000000"/>
                <w:lang w:val="en-US"/>
              </w:rPr>
              <w:t>Scoping study report and recommendations</w:t>
            </w:r>
            <w:r w:rsidRPr="00EB5070" w:rsidDel="00EB5070">
              <w:rPr>
                <w:rFonts w:ascii="Arial" w:hAnsi="Arial" w:cs="Arial"/>
                <w:color w:val="000000"/>
                <w:lang w:val="en-US"/>
              </w:rPr>
              <w:t xml:space="preserve"> </w:t>
            </w:r>
            <w:r>
              <w:rPr>
                <w:rFonts w:ascii="Arial" w:hAnsi="Arial" w:cs="Arial"/>
                <w:color w:val="000000"/>
                <w:lang w:val="en-US"/>
              </w:rPr>
              <w:t xml:space="preserve">from the </w:t>
            </w:r>
            <w:r w:rsidRPr="00295026">
              <w:rPr>
                <w:rFonts w:ascii="Arial" w:hAnsi="Arial" w:cs="Arial"/>
                <w:color w:val="000000"/>
                <w:lang w:val="en-US"/>
              </w:rPr>
              <w:t xml:space="preserve"> post-development consultation </w:t>
            </w:r>
          </w:p>
          <w:p w14:paraId="57B3A946" w14:textId="77777777" w:rsidR="00426291" w:rsidRPr="00295026" w:rsidRDefault="00426291" w:rsidP="00D735D5">
            <w:pPr>
              <w:spacing w:after="0" w:line="259" w:lineRule="auto"/>
              <w:contextualSpacing/>
              <w:jc w:val="both"/>
              <w:rPr>
                <w:rFonts w:ascii="Arial" w:hAnsi="Arial" w:cs="Arial"/>
                <w:b/>
                <w:bCs/>
                <w:color w:val="000000"/>
                <w:u w:val="single"/>
                <w:lang w:val="en-US"/>
              </w:rPr>
            </w:pPr>
            <w:r w:rsidRPr="00295026">
              <w:rPr>
                <w:rFonts w:ascii="Arial" w:hAnsi="Arial" w:cs="Arial"/>
                <w:color w:val="000000"/>
                <w:lang w:val="en-US"/>
              </w:rPr>
              <w:t xml:space="preserve">(iv) 30% upon submission of the </w:t>
            </w:r>
            <w:r>
              <w:t xml:space="preserve"> </w:t>
            </w:r>
            <w:r w:rsidRPr="00B4032A">
              <w:rPr>
                <w:rFonts w:ascii="Arial" w:hAnsi="Arial" w:cs="Arial"/>
                <w:color w:val="000000"/>
                <w:lang w:val="en-US"/>
              </w:rPr>
              <w:t>Final report, roadmap and implementation strategy</w:t>
            </w:r>
            <w:r>
              <w:rPr>
                <w:rFonts w:ascii="Arial" w:hAnsi="Arial" w:cs="Arial"/>
                <w:color w:val="000000"/>
                <w:lang w:val="en-US"/>
              </w:rPr>
              <w:t xml:space="preserve"> for piloting of an </w:t>
            </w:r>
            <w:r w:rsidRPr="00295026">
              <w:rPr>
                <w:rFonts w:ascii="Arial" w:hAnsi="Arial" w:cs="Arial"/>
                <w:color w:val="000000"/>
                <w:lang w:val="en-US"/>
              </w:rPr>
              <w:t xml:space="preserve">Final </w:t>
            </w:r>
            <w:r w:rsidRPr="00295026">
              <w:rPr>
                <w:rFonts w:ascii="Arial" w:hAnsi="Arial" w:cs="Arial"/>
              </w:rPr>
              <w:t xml:space="preserve"> African Occupational Standards Development Framework</w:t>
            </w:r>
          </w:p>
        </w:tc>
      </w:tr>
      <w:tr w:rsidR="00426291" w:rsidRPr="00295026" w14:paraId="503FC18F" w14:textId="77777777" w:rsidTr="00D735D5">
        <w:trPr>
          <w:trHeight w:val="396"/>
          <w:tblCellSpacing w:w="15" w:type="dxa"/>
        </w:trPr>
        <w:tc>
          <w:tcPr>
            <w:tcW w:w="4972" w:type="pct"/>
            <w:gridSpan w:val="2"/>
            <w:tcBorders>
              <w:top w:val="outset" w:sz="6" w:space="0" w:color="auto"/>
              <w:bottom w:val="outset" w:sz="6" w:space="0" w:color="auto"/>
            </w:tcBorders>
          </w:tcPr>
          <w:p w14:paraId="0059145B" w14:textId="77777777" w:rsidR="00426291" w:rsidRPr="00295026" w:rsidRDefault="00426291" w:rsidP="00D735D5">
            <w:pPr>
              <w:spacing w:after="0" w:line="259" w:lineRule="auto"/>
              <w:contextualSpacing/>
              <w:jc w:val="both"/>
              <w:rPr>
                <w:rFonts w:ascii="Arial" w:hAnsi="Arial" w:cs="Arial"/>
                <w:bCs/>
                <w:i/>
                <w:iCs/>
                <w:color w:val="000000"/>
                <w:lang w:val="en-US"/>
              </w:rPr>
            </w:pPr>
            <w:r w:rsidRPr="00295026">
              <w:rPr>
                <w:rFonts w:ascii="Arial" w:hAnsi="Arial" w:cs="Arial"/>
                <w:b/>
                <w:bCs/>
                <w:color w:val="000000"/>
                <w:u w:val="single"/>
                <w:lang w:val="en-US"/>
              </w:rPr>
              <w:t>Location</w:t>
            </w:r>
          </w:p>
          <w:p w14:paraId="746E8DB8" w14:textId="77777777" w:rsidR="00426291" w:rsidRPr="00295026" w:rsidRDefault="00426291" w:rsidP="00D735D5">
            <w:pPr>
              <w:spacing w:after="0" w:line="259" w:lineRule="auto"/>
              <w:contextualSpacing/>
              <w:jc w:val="both"/>
              <w:rPr>
                <w:rFonts w:ascii="Arial" w:hAnsi="Arial" w:cs="Arial"/>
                <w:bCs/>
                <w:color w:val="000000"/>
                <w:lang w:val="en-US"/>
              </w:rPr>
            </w:pPr>
            <w:r>
              <w:rPr>
                <w:rFonts w:ascii="Arial" w:eastAsia="Times New Roman" w:hAnsi="Arial" w:cs="Arial"/>
                <w:lang w:val="en-US"/>
              </w:rPr>
              <w:t>Remote and on-site stakeholder consultations</w:t>
            </w:r>
          </w:p>
        </w:tc>
      </w:tr>
      <w:tr w:rsidR="00426291" w:rsidRPr="00295026" w14:paraId="539567F8" w14:textId="77777777" w:rsidTr="00D735D5">
        <w:trPr>
          <w:trHeight w:val="396"/>
          <w:tblCellSpacing w:w="15" w:type="dxa"/>
        </w:trPr>
        <w:tc>
          <w:tcPr>
            <w:tcW w:w="4972" w:type="pct"/>
            <w:gridSpan w:val="2"/>
            <w:tcBorders>
              <w:top w:val="outset" w:sz="6" w:space="0" w:color="auto"/>
              <w:bottom w:val="outset" w:sz="6" w:space="0" w:color="auto"/>
            </w:tcBorders>
          </w:tcPr>
          <w:p w14:paraId="38F15A99" w14:textId="77777777" w:rsidR="00426291" w:rsidRPr="00295026" w:rsidRDefault="00426291" w:rsidP="00D735D5">
            <w:pPr>
              <w:spacing w:after="0" w:line="259" w:lineRule="auto"/>
              <w:contextualSpacing/>
              <w:jc w:val="both"/>
              <w:rPr>
                <w:rFonts w:ascii="Arial" w:hAnsi="Arial" w:cs="Arial"/>
                <w:b/>
                <w:bCs/>
                <w:color w:val="000000"/>
                <w:u w:val="single"/>
                <w:lang w:val="en-US"/>
              </w:rPr>
            </w:pPr>
            <w:r w:rsidRPr="00295026">
              <w:rPr>
                <w:rFonts w:ascii="Arial" w:hAnsi="Arial" w:cs="Arial"/>
                <w:b/>
                <w:bCs/>
                <w:color w:val="000000"/>
                <w:u w:val="single"/>
                <w:lang w:val="en-US"/>
              </w:rPr>
              <w:t>Timeframe of the assignment</w:t>
            </w:r>
          </w:p>
          <w:p w14:paraId="1E2D7CA5" w14:textId="77777777" w:rsidR="00426291" w:rsidRPr="00295026" w:rsidRDefault="00426291" w:rsidP="00D735D5">
            <w:pPr>
              <w:spacing w:after="0" w:line="259" w:lineRule="auto"/>
              <w:contextualSpacing/>
              <w:jc w:val="both"/>
              <w:rPr>
                <w:rFonts w:ascii="Arial" w:hAnsi="Arial" w:cs="Arial"/>
                <w:b/>
                <w:bCs/>
                <w:color w:val="000000"/>
                <w:u w:val="single"/>
                <w:lang w:val="en-US"/>
              </w:rPr>
            </w:pPr>
          </w:p>
          <w:p w14:paraId="52139058" w14:textId="77777777" w:rsidR="00426291" w:rsidRPr="00295026" w:rsidRDefault="00426291" w:rsidP="00D735D5">
            <w:pPr>
              <w:spacing w:line="240" w:lineRule="auto"/>
              <w:jc w:val="both"/>
              <w:rPr>
                <w:rFonts w:ascii="Arial" w:hAnsi="Arial" w:cs="Arial"/>
              </w:rPr>
            </w:pPr>
            <w:r>
              <w:rPr>
                <w:rFonts w:ascii="Arial" w:hAnsi="Arial" w:cs="Arial"/>
              </w:rPr>
              <w:t xml:space="preserve">42 man-days in </w:t>
            </w:r>
            <w:r w:rsidRPr="00295026">
              <w:rPr>
                <w:rFonts w:ascii="Arial" w:hAnsi="Arial" w:cs="Arial"/>
              </w:rPr>
              <w:t>Six (6) months.</w:t>
            </w:r>
          </w:p>
        </w:tc>
      </w:tr>
      <w:tr w:rsidR="00426291" w:rsidRPr="00295026" w14:paraId="57B1308F" w14:textId="77777777" w:rsidTr="00D735D5">
        <w:trPr>
          <w:trHeight w:val="1092"/>
          <w:tblCellSpacing w:w="15" w:type="dxa"/>
        </w:trPr>
        <w:tc>
          <w:tcPr>
            <w:tcW w:w="4972" w:type="pct"/>
            <w:gridSpan w:val="2"/>
            <w:tcBorders>
              <w:top w:val="outset" w:sz="6" w:space="0" w:color="auto"/>
              <w:bottom w:val="outset" w:sz="6" w:space="0" w:color="auto"/>
            </w:tcBorders>
          </w:tcPr>
          <w:p w14:paraId="25C2736E" w14:textId="77777777" w:rsidR="00426291" w:rsidRPr="002A0D1F" w:rsidRDefault="00426291" w:rsidP="00D735D5">
            <w:pPr>
              <w:spacing w:after="0" w:line="259" w:lineRule="auto"/>
              <w:contextualSpacing/>
              <w:jc w:val="both"/>
              <w:rPr>
                <w:rFonts w:ascii="Arial" w:hAnsi="Arial" w:cs="Arial"/>
                <w:b/>
                <w:bCs/>
                <w:color w:val="000000"/>
                <w:u w:val="single"/>
                <w:lang w:val="en-US"/>
              </w:rPr>
            </w:pPr>
            <w:r w:rsidRPr="002A0D1F">
              <w:rPr>
                <w:rFonts w:ascii="Arial" w:hAnsi="Arial" w:cs="Arial"/>
                <w:b/>
                <w:bCs/>
                <w:color w:val="000000"/>
                <w:u w:val="single"/>
                <w:lang w:val="en-US"/>
              </w:rPr>
              <w:t>Deliverables/Reports/Milestones Schedule</w:t>
            </w:r>
          </w:p>
          <w:p w14:paraId="2FD310BD" w14:textId="77777777" w:rsidR="00426291" w:rsidRPr="002A0D1F" w:rsidRDefault="00426291" w:rsidP="00D735D5">
            <w:pPr>
              <w:spacing w:after="0" w:line="259" w:lineRule="auto"/>
              <w:contextualSpacing/>
              <w:jc w:val="both"/>
              <w:rPr>
                <w:rFonts w:ascii="Arial" w:hAnsi="Arial" w:cs="Arial"/>
                <w:color w:val="000000"/>
                <w:lang w:val="en-US"/>
              </w:rPr>
            </w:pPr>
            <w:r w:rsidRPr="002A0D1F">
              <w:rPr>
                <w:rFonts w:ascii="Arial" w:hAnsi="Arial" w:cs="Arial"/>
                <w:color w:val="000000"/>
                <w:lang w:val="en-US"/>
              </w:rPr>
              <w:t>The Consultant will work directly with an assigned Programme Officer from the Directorate of Human Capital and Institutional Development and an assigned administrator and submit the following deliverables:</w:t>
            </w:r>
          </w:p>
          <w:p w14:paraId="4F35EAF7" w14:textId="77777777" w:rsidR="00426291" w:rsidRPr="00295026" w:rsidRDefault="00426291" w:rsidP="00426291">
            <w:pPr>
              <w:pStyle w:val="ListParagraph"/>
              <w:numPr>
                <w:ilvl w:val="0"/>
                <w:numId w:val="1"/>
              </w:numPr>
              <w:jc w:val="both"/>
              <w:rPr>
                <w:rFonts w:ascii="Arial" w:hAnsi="Arial" w:cs="Arial"/>
              </w:rPr>
            </w:pPr>
            <w:r w:rsidRPr="00295026">
              <w:rPr>
                <w:rFonts w:ascii="Arial" w:hAnsi="Arial" w:cs="Arial"/>
                <w:lang w:val="en-ZA"/>
              </w:rPr>
              <w:t xml:space="preserve"> </w:t>
            </w:r>
          </w:p>
          <w:tbl>
            <w:tblPr>
              <w:tblStyle w:val="TableGrid"/>
              <w:tblW w:w="0" w:type="auto"/>
              <w:tblInd w:w="720" w:type="dxa"/>
              <w:tblLook w:val="04A0" w:firstRow="1" w:lastRow="0" w:firstColumn="1" w:lastColumn="0" w:noHBand="0" w:noVBand="1"/>
            </w:tblPr>
            <w:tblGrid>
              <w:gridCol w:w="3268"/>
              <w:gridCol w:w="3334"/>
              <w:gridCol w:w="3448"/>
            </w:tblGrid>
            <w:tr w:rsidR="00426291" w14:paraId="44FA1701" w14:textId="77777777" w:rsidTr="00D735D5">
              <w:tc>
                <w:tcPr>
                  <w:tcW w:w="3590" w:type="dxa"/>
                </w:tcPr>
                <w:p w14:paraId="6283EA6F" w14:textId="77777777" w:rsidR="00426291" w:rsidRDefault="00426291" w:rsidP="003C272E">
                  <w:pPr>
                    <w:pStyle w:val="ListParagraph"/>
                    <w:framePr w:hSpace="180" w:wrap="around" w:vAnchor="text" w:hAnchor="margin" w:xAlign="center" w:y="355"/>
                    <w:ind w:left="0"/>
                    <w:suppressOverlap/>
                    <w:jc w:val="both"/>
                    <w:rPr>
                      <w:rFonts w:ascii="Arial" w:hAnsi="Arial" w:cs="Arial"/>
                    </w:rPr>
                  </w:pPr>
                  <w:r>
                    <w:rPr>
                      <w:rFonts w:ascii="Arial" w:hAnsi="Arial" w:cs="Arial"/>
                      <w:lang w:val="en-US"/>
                    </w:rPr>
                    <w:t>Time frame (by end of the period assigned)</w:t>
                  </w:r>
                </w:p>
              </w:tc>
              <w:tc>
                <w:tcPr>
                  <w:tcW w:w="3590" w:type="dxa"/>
                </w:tcPr>
                <w:p w14:paraId="79C582F5" w14:textId="77777777" w:rsidR="00426291" w:rsidRDefault="00426291" w:rsidP="003C272E">
                  <w:pPr>
                    <w:pStyle w:val="ListParagraph"/>
                    <w:framePr w:hSpace="180" w:wrap="around" w:vAnchor="text" w:hAnchor="margin" w:xAlign="center" w:y="355"/>
                    <w:ind w:left="0"/>
                    <w:suppressOverlap/>
                    <w:jc w:val="both"/>
                    <w:rPr>
                      <w:rFonts w:ascii="Arial" w:hAnsi="Arial" w:cs="Arial"/>
                    </w:rPr>
                  </w:pPr>
                  <w:r>
                    <w:rPr>
                      <w:rFonts w:ascii="Arial" w:hAnsi="Arial" w:cs="Arial"/>
                      <w:lang w:val="en-US"/>
                    </w:rPr>
                    <w:t>Process Phase</w:t>
                  </w:r>
                </w:p>
              </w:tc>
              <w:tc>
                <w:tcPr>
                  <w:tcW w:w="3590" w:type="dxa"/>
                </w:tcPr>
                <w:p w14:paraId="293DDAA8" w14:textId="77777777" w:rsidR="00426291" w:rsidRDefault="00426291" w:rsidP="003C272E">
                  <w:pPr>
                    <w:pStyle w:val="ListParagraph"/>
                    <w:framePr w:hSpace="180" w:wrap="around" w:vAnchor="text" w:hAnchor="margin" w:xAlign="center" w:y="355"/>
                    <w:ind w:left="0"/>
                    <w:suppressOverlap/>
                    <w:jc w:val="both"/>
                    <w:rPr>
                      <w:rFonts w:ascii="Arial" w:hAnsi="Arial" w:cs="Arial"/>
                    </w:rPr>
                  </w:pPr>
                  <w:r>
                    <w:rPr>
                      <w:rFonts w:ascii="Arial" w:hAnsi="Arial" w:cs="Arial"/>
                      <w:lang w:val="en-US"/>
                    </w:rPr>
                    <w:t xml:space="preserve">Delivery </w:t>
                  </w:r>
                </w:p>
              </w:tc>
            </w:tr>
            <w:tr w:rsidR="00426291" w14:paraId="5CE232F8" w14:textId="77777777" w:rsidTr="00D735D5">
              <w:trPr>
                <w:trHeight w:val="1310"/>
              </w:trPr>
              <w:tc>
                <w:tcPr>
                  <w:tcW w:w="3590" w:type="dxa"/>
                </w:tcPr>
                <w:p w14:paraId="49514F23" w14:textId="77777777" w:rsidR="00426291" w:rsidRPr="002C0768" w:rsidRDefault="00426291" w:rsidP="003C272E">
                  <w:pPr>
                    <w:pStyle w:val="ListParagraph"/>
                    <w:framePr w:hSpace="180" w:wrap="around" w:vAnchor="text" w:hAnchor="margin" w:xAlign="center" w:y="355"/>
                    <w:numPr>
                      <w:ilvl w:val="0"/>
                      <w:numId w:val="1"/>
                    </w:numPr>
                    <w:ind w:left="0" w:firstLine="0"/>
                    <w:suppressOverlap/>
                    <w:jc w:val="both"/>
                    <w:rPr>
                      <w:rFonts w:ascii="Arial" w:hAnsi="Arial" w:cs="Arial"/>
                    </w:rPr>
                  </w:pPr>
                  <w:r>
                    <w:rPr>
                      <w:rFonts w:ascii="Arial" w:hAnsi="Arial" w:cs="Arial"/>
                    </w:rPr>
                    <w:t xml:space="preserve">Month </w:t>
                  </w:r>
                  <w:r>
                    <w:rPr>
                      <w:rFonts w:ascii="Arial" w:hAnsi="Arial" w:cs="Arial"/>
                      <w:lang w:val="en-US"/>
                    </w:rPr>
                    <w:t>1 (7 man-days)</w:t>
                  </w:r>
                </w:p>
              </w:tc>
              <w:tc>
                <w:tcPr>
                  <w:tcW w:w="3590" w:type="dxa"/>
                </w:tcPr>
                <w:p w14:paraId="4F55E062" w14:textId="77777777" w:rsidR="00426291" w:rsidRDefault="00426291" w:rsidP="003C272E">
                  <w:pPr>
                    <w:pStyle w:val="ListParagraph"/>
                    <w:framePr w:hSpace="180" w:wrap="around" w:vAnchor="text" w:hAnchor="margin" w:xAlign="center" w:y="355"/>
                    <w:numPr>
                      <w:ilvl w:val="0"/>
                      <w:numId w:val="1"/>
                    </w:numPr>
                    <w:suppressOverlap/>
                    <w:jc w:val="both"/>
                    <w:rPr>
                      <w:rFonts w:ascii="Arial" w:hAnsi="Arial" w:cs="Arial"/>
                    </w:rPr>
                  </w:pPr>
                  <w:r>
                    <w:rPr>
                      <w:rFonts w:ascii="Arial" w:hAnsi="Arial" w:cs="Arial"/>
                      <w:lang w:val="en-US"/>
                    </w:rPr>
                    <w:t xml:space="preserve">Inception planning </w:t>
                  </w:r>
                </w:p>
              </w:tc>
              <w:tc>
                <w:tcPr>
                  <w:tcW w:w="3590" w:type="dxa"/>
                </w:tcPr>
                <w:p w14:paraId="2C8DF44F" w14:textId="77777777" w:rsidR="00426291" w:rsidRDefault="00426291" w:rsidP="003C272E">
                  <w:pPr>
                    <w:pStyle w:val="ListParagraph"/>
                    <w:framePr w:hSpace="180" w:wrap="around" w:vAnchor="text" w:hAnchor="margin" w:xAlign="center" w:y="355"/>
                    <w:numPr>
                      <w:ilvl w:val="0"/>
                      <w:numId w:val="1"/>
                    </w:numPr>
                    <w:suppressOverlap/>
                    <w:jc w:val="both"/>
                    <w:rPr>
                      <w:rFonts w:ascii="Arial" w:hAnsi="Arial" w:cs="Arial"/>
                    </w:rPr>
                  </w:pPr>
                  <w:r w:rsidRPr="008270DF">
                    <w:rPr>
                      <w:rFonts w:ascii="Arial" w:hAnsi="Arial" w:cs="Arial"/>
                      <w:lang w:val="en-US"/>
                    </w:rPr>
                    <w:t>Inception</w:t>
                  </w:r>
                  <w:r w:rsidRPr="00B427CC">
                    <w:rPr>
                      <w:rFonts w:ascii="Arial" w:hAnsi="Arial" w:cs="Arial"/>
                    </w:rPr>
                    <w:t xml:space="preserve"> Report with attendant facilitation questionnaire to engage with stakeholders </w:t>
                  </w:r>
                </w:p>
              </w:tc>
            </w:tr>
            <w:tr w:rsidR="00426291" w14:paraId="31E8D3EC" w14:textId="77777777" w:rsidTr="00D735D5">
              <w:tc>
                <w:tcPr>
                  <w:tcW w:w="3590" w:type="dxa"/>
                </w:tcPr>
                <w:p w14:paraId="6CCA3DBD" w14:textId="77777777" w:rsidR="00426291" w:rsidRDefault="00426291" w:rsidP="003C272E">
                  <w:pPr>
                    <w:pStyle w:val="ListParagraph"/>
                    <w:framePr w:hSpace="180" w:wrap="around" w:vAnchor="text" w:hAnchor="margin" w:xAlign="center" w:y="355"/>
                    <w:numPr>
                      <w:ilvl w:val="0"/>
                      <w:numId w:val="1"/>
                    </w:numPr>
                    <w:ind w:left="0" w:firstLine="0"/>
                    <w:suppressOverlap/>
                    <w:jc w:val="both"/>
                    <w:rPr>
                      <w:rFonts w:ascii="Arial" w:hAnsi="Arial" w:cs="Arial"/>
                    </w:rPr>
                  </w:pPr>
                  <w:r>
                    <w:rPr>
                      <w:rFonts w:ascii="Arial" w:hAnsi="Arial" w:cs="Arial"/>
                      <w:lang w:val="en-US"/>
                    </w:rPr>
                    <w:t>Month 2 (7 man-days)</w:t>
                  </w:r>
                </w:p>
              </w:tc>
              <w:tc>
                <w:tcPr>
                  <w:tcW w:w="3590" w:type="dxa"/>
                </w:tcPr>
                <w:p w14:paraId="25AF8036" w14:textId="77777777" w:rsidR="00426291" w:rsidRDefault="00426291" w:rsidP="003C272E">
                  <w:pPr>
                    <w:pStyle w:val="ListParagraph"/>
                    <w:framePr w:hSpace="180" w:wrap="around" w:vAnchor="text" w:hAnchor="margin" w:xAlign="center" w:y="355"/>
                    <w:numPr>
                      <w:ilvl w:val="0"/>
                      <w:numId w:val="1"/>
                    </w:numPr>
                    <w:suppressOverlap/>
                    <w:jc w:val="both"/>
                    <w:rPr>
                      <w:rFonts w:ascii="Arial" w:hAnsi="Arial" w:cs="Arial"/>
                    </w:rPr>
                  </w:pPr>
                  <w:r>
                    <w:rPr>
                      <w:rFonts w:ascii="Arial" w:hAnsi="Arial" w:cs="Arial"/>
                      <w:lang w:val="en-US"/>
                    </w:rPr>
                    <w:t xml:space="preserve">Situational analysis </w:t>
                  </w:r>
                </w:p>
              </w:tc>
              <w:tc>
                <w:tcPr>
                  <w:tcW w:w="3590" w:type="dxa"/>
                </w:tcPr>
                <w:p w14:paraId="58D65788" w14:textId="77777777" w:rsidR="00426291" w:rsidRDefault="00426291" w:rsidP="003C272E">
                  <w:pPr>
                    <w:pStyle w:val="ListParagraph"/>
                    <w:framePr w:hSpace="180" w:wrap="around" w:vAnchor="text" w:hAnchor="margin" w:xAlign="center" w:y="355"/>
                    <w:numPr>
                      <w:ilvl w:val="0"/>
                      <w:numId w:val="1"/>
                    </w:numPr>
                    <w:suppressOverlap/>
                    <w:jc w:val="both"/>
                    <w:rPr>
                      <w:rFonts w:ascii="Arial" w:hAnsi="Arial" w:cs="Arial"/>
                    </w:rPr>
                  </w:pPr>
                  <w:r>
                    <w:rPr>
                      <w:rFonts w:ascii="Arial" w:hAnsi="Arial" w:cs="Arial"/>
                      <w:lang w:val="en-US"/>
                    </w:rPr>
                    <w:t xml:space="preserve">Stakeholder analysis report and engagement strategy </w:t>
                  </w:r>
                </w:p>
              </w:tc>
            </w:tr>
            <w:tr w:rsidR="00426291" w14:paraId="0F847CB2" w14:textId="77777777" w:rsidTr="00D735D5">
              <w:tc>
                <w:tcPr>
                  <w:tcW w:w="3590" w:type="dxa"/>
                </w:tcPr>
                <w:p w14:paraId="4C16E491" w14:textId="77777777" w:rsidR="00426291" w:rsidRDefault="00426291" w:rsidP="003C272E">
                  <w:pPr>
                    <w:pStyle w:val="ListParagraph"/>
                    <w:framePr w:hSpace="180" w:wrap="around" w:vAnchor="text" w:hAnchor="margin" w:xAlign="center" w:y="355"/>
                    <w:numPr>
                      <w:ilvl w:val="0"/>
                      <w:numId w:val="1"/>
                    </w:numPr>
                    <w:ind w:left="0" w:firstLine="0"/>
                    <w:suppressOverlap/>
                    <w:jc w:val="both"/>
                    <w:rPr>
                      <w:rFonts w:ascii="Arial" w:hAnsi="Arial" w:cs="Arial"/>
                    </w:rPr>
                  </w:pPr>
                  <w:r>
                    <w:rPr>
                      <w:rFonts w:ascii="Arial" w:hAnsi="Arial" w:cs="Arial"/>
                      <w:lang w:val="en-US"/>
                    </w:rPr>
                    <w:lastRenderedPageBreak/>
                    <w:t>Month 4 (14 man-days)</w:t>
                  </w:r>
                </w:p>
              </w:tc>
              <w:tc>
                <w:tcPr>
                  <w:tcW w:w="3590" w:type="dxa"/>
                </w:tcPr>
                <w:p w14:paraId="254B74BB" w14:textId="77777777" w:rsidR="00426291" w:rsidRDefault="00426291" w:rsidP="003C272E">
                  <w:pPr>
                    <w:pStyle w:val="ListParagraph"/>
                    <w:framePr w:hSpace="180" w:wrap="around" w:vAnchor="text" w:hAnchor="margin" w:xAlign="center" w:y="355"/>
                    <w:numPr>
                      <w:ilvl w:val="0"/>
                      <w:numId w:val="1"/>
                    </w:numPr>
                    <w:suppressOverlap/>
                    <w:jc w:val="both"/>
                    <w:rPr>
                      <w:rFonts w:ascii="Arial" w:hAnsi="Arial" w:cs="Arial"/>
                    </w:rPr>
                  </w:pPr>
                  <w:r>
                    <w:rPr>
                      <w:rFonts w:ascii="Arial" w:hAnsi="Arial" w:cs="Arial"/>
                      <w:lang w:val="en-US"/>
                    </w:rPr>
                    <w:t xml:space="preserve">Scoping study </w:t>
                  </w:r>
                </w:p>
              </w:tc>
              <w:tc>
                <w:tcPr>
                  <w:tcW w:w="3590" w:type="dxa"/>
                </w:tcPr>
                <w:p w14:paraId="5AC9EC8B" w14:textId="77777777" w:rsidR="00426291" w:rsidRDefault="00426291" w:rsidP="003C272E">
                  <w:pPr>
                    <w:pStyle w:val="ListParagraph"/>
                    <w:framePr w:hSpace="180" w:wrap="around" w:vAnchor="text" w:hAnchor="margin" w:xAlign="center" w:y="355"/>
                    <w:numPr>
                      <w:ilvl w:val="0"/>
                      <w:numId w:val="1"/>
                    </w:numPr>
                    <w:suppressOverlap/>
                    <w:jc w:val="both"/>
                    <w:rPr>
                      <w:rFonts w:ascii="Arial" w:hAnsi="Arial" w:cs="Arial"/>
                    </w:rPr>
                  </w:pPr>
                  <w:r>
                    <w:rPr>
                      <w:rFonts w:ascii="Arial" w:hAnsi="Arial" w:cs="Arial"/>
                      <w:lang w:val="en-US"/>
                    </w:rPr>
                    <w:t xml:space="preserve">Scoping study report and recommendations </w:t>
                  </w:r>
                </w:p>
              </w:tc>
            </w:tr>
            <w:tr w:rsidR="00426291" w14:paraId="6FE5D64F" w14:textId="77777777" w:rsidTr="00D735D5">
              <w:tc>
                <w:tcPr>
                  <w:tcW w:w="3590" w:type="dxa"/>
                </w:tcPr>
                <w:p w14:paraId="68B0773A" w14:textId="77777777" w:rsidR="00426291" w:rsidRDefault="00426291" w:rsidP="003C272E">
                  <w:pPr>
                    <w:pStyle w:val="ListParagraph"/>
                    <w:framePr w:hSpace="180" w:wrap="around" w:vAnchor="text" w:hAnchor="margin" w:xAlign="center" w:y="355"/>
                    <w:numPr>
                      <w:ilvl w:val="0"/>
                      <w:numId w:val="1"/>
                    </w:numPr>
                    <w:ind w:left="0" w:firstLine="0"/>
                    <w:suppressOverlap/>
                    <w:jc w:val="both"/>
                    <w:rPr>
                      <w:rFonts w:ascii="Arial" w:hAnsi="Arial" w:cs="Arial"/>
                    </w:rPr>
                  </w:pPr>
                  <w:r>
                    <w:rPr>
                      <w:rFonts w:ascii="Arial" w:hAnsi="Arial" w:cs="Arial"/>
                      <w:lang w:val="en-US"/>
                    </w:rPr>
                    <w:t>Month 6 ( 14 man-days)</w:t>
                  </w:r>
                </w:p>
              </w:tc>
              <w:tc>
                <w:tcPr>
                  <w:tcW w:w="3590" w:type="dxa"/>
                </w:tcPr>
                <w:p w14:paraId="54DADF9C" w14:textId="77777777" w:rsidR="00426291" w:rsidRDefault="00426291" w:rsidP="003C272E">
                  <w:pPr>
                    <w:pStyle w:val="ListParagraph"/>
                    <w:framePr w:hSpace="180" w:wrap="around" w:vAnchor="text" w:hAnchor="margin" w:xAlign="center" w:y="355"/>
                    <w:numPr>
                      <w:ilvl w:val="0"/>
                      <w:numId w:val="1"/>
                    </w:numPr>
                    <w:suppressOverlap/>
                    <w:jc w:val="both"/>
                    <w:rPr>
                      <w:rFonts w:ascii="Arial" w:hAnsi="Arial" w:cs="Arial"/>
                    </w:rPr>
                  </w:pPr>
                  <w:r>
                    <w:rPr>
                      <w:rFonts w:ascii="Arial" w:hAnsi="Arial" w:cs="Arial"/>
                      <w:lang w:val="en-US"/>
                    </w:rPr>
                    <w:t>Action planning</w:t>
                  </w:r>
                </w:p>
              </w:tc>
              <w:tc>
                <w:tcPr>
                  <w:tcW w:w="3590" w:type="dxa"/>
                </w:tcPr>
                <w:p w14:paraId="6BC140F5" w14:textId="77777777" w:rsidR="00426291" w:rsidRDefault="00426291" w:rsidP="003C272E">
                  <w:pPr>
                    <w:pStyle w:val="ListParagraph"/>
                    <w:framePr w:hSpace="180" w:wrap="around" w:vAnchor="text" w:hAnchor="margin" w:xAlign="center" w:y="355"/>
                    <w:numPr>
                      <w:ilvl w:val="0"/>
                      <w:numId w:val="1"/>
                    </w:numPr>
                    <w:suppressOverlap/>
                    <w:jc w:val="both"/>
                    <w:rPr>
                      <w:rFonts w:ascii="Arial" w:hAnsi="Arial" w:cs="Arial"/>
                    </w:rPr>
                  </w:pPr>
                  <w:r>
                    <w:rPr>
                      <w:rFonts w:ascii="Arial" w:hAnsi="Arial" w:cs="Arial"/>
                      <w:lang w:val="en-US"/>
                    </w:rPr>
                    <w:t>Final report, roadmap and implementation strategy</w:t>
                  </w:r>
                </w:p>
              </w:tc>
            </w:tr>
          </w:tbl>
          <w:p w14:paraId="5F5B96B3" w14:textId="77777777" w:rsidR="00426291" w:rsidRPr="00295026" w:rsidRDefault="00426291" w:rsidP="00426291">
            <w:pPr>
              <w:pStyle w:val="ListParagraph"/>
              <w:numPr>
                <w:ilvl w:val="0"/>
                <w:numId w:val="1"/>
              </w:numPr>
              <w:jc w:val="both"/>
              <w:rPr>
                <w:rFonts w:ascii="Arial" w:hAnsi="Arial" w:cs="Arial"/>
              </w:rPr>
            </w:pPr>
          </w:p>
        </w:tc>
      </w:tr>
      <w:tr w:rsidR="00426291" w:rsidRPr="00295026" w14:paraId="2DC25159" w14:textId="77777777" w:rsidTr="00D735D5">
        <w:trPr>
          <w:trHeight w:val="396"/>
          <w:tblCellSpacing w:w="15" w:type="dxa"/>
        </w:trPr>
        <w:tc>
          <w:tcPr>
            <w:tcW w:w="4972" w:type="pct"/>
            <w:gridSpan w:val="2"/>
            <w:tcBorders>
              <w:top w:val="outset" w:sz="6" w:space="0" w:color="auto"/>
              <w:bottom w:val="outset" w:sz="6" w:space="0" w:color="auto"/>
            </w:tcBorders>
          </w:tcPr>
          <w:p w14:paraId="43A0CE7E" w14:textId="77777777" w:rsidR="00426291" w:rsidRPr="00295026" w:rsidRDefault="00426291" w:rsidP="00D735D5">
            <w:pPr>
              <w:spacing w:after="0" w:line="259" w:lineRule="auto"/>
              <w:contextualSpacing/>
              <w:jc w:val="both"/>
              <w:rPr>
                <w:rFonts w:ascii="Arial" w:hAnsi="Arial" w:cs="Arial"/>
                <w:b/>
                <w:bCs/>
                <w:color w:val="000000"/>
                <w:u w:val="single"/>
                <w:lang w:val="en-US"/>
              </w:rPr>
            </w:pPr>
            <w:r w:rsidRPr="00295026">
              <w:rPr>
                <w:rFonts w:ascii="Arial" w:hAnsi="Arial" w:cs="Arial"/>
                <w:b/>
                <w:bCs/>
                <w:color w:val="000000"/>
                <w:u w:val="single"/>
                <w:lang w:val="en-US"/>
              </w:rPr>
              <w:lastRenderedPageBreak/>
              <w:t>Submission &amp; approval of reports</w:t>
            </w:r>
          </w:p>
          <w:p w14:paraId="0B1E8ADF" w14:textId="77777777" w:rsidR="00426291" w:rsidRPr="00295026" w:rsidRDefault="00426291" w:rsidP="00D735D5">
            <w:pPr>
              <w:pStyle w:val="NormalWeb"/>
              <w:spacing w:before="0" w:beforeAutospacing="0" w:after="0" w:afterAutospacing="0"/>
              <w:jc w:val="both"/>
              <w:rPr>
                <w:rFonts w:ascii="Arial" w:hAnsi="Arial" w:cs="Arial"/>
                <w:bCs/>
                <w:color w:val="000000"/>
                <w:sz w:val="22"/>
                <w:szCs w:val="22"/>
                <w:lang w:val="en-US"/>
              </w:rPr>
            </w:pPr>
            <w:r w:rsidRPr="00295026">
              <w:rPr>
                <w:rFonts w:ascii="Arial" w:eastAsia="Arial" w:hAnsi="Arial" w:cs="Arial"/>
                <w:sz w:val="22"/>
                <w:szCs w:val="22"/>
                <w:lang w:eastAsia="en-US"/>
              </w:rPr>
              <w:t>Consultant will provide monthly written reports to the Director: Human Capital and Institutional Development Reports shall be in English.</w:t>
            </w:r>
          </w:p>
        </w:tc>
      </w:tr>
      <w:tr w:rsidR="00426291" w:rsidRPr="00295026" w14:paraId="6673A3A9" w14:textId="77777777" w:rsidTr="00D735D5">
        <w:trPr>
          <w:trHeight w:val="396"/>
          <w:tblCellSpacing w:w="15" w:type="dxa"/>
        </w:trPr>
        <w:tc>
          <w:tcPr>
            <w:tcW w:w="4972" w:type="pct"/>
            <w:gridSpan w:val="2"/>
            <w:tcBorders>
              <w:top w:val="outset" w:sz="6" w:space="0" w:color="auto"/>
              <w:bottom w:val="outset" w:sz="6" w:space="0" w:color="auto"/>
            </w:tcBorders>
          </w:tcPr>
          <w:p w14:paraId="12B78FFD" w14:textId="77777777" w:rsidR="00426291" w:rsidRPr="00295026" w:rsidRDefault="00426291" w:rsidP="00D735D5">
            <w:pPr>
              <w:spacing w:after="0" w:line="259" w:lineRule="auto"/>
              <w:contextualSpacing/>
              <w:jc w:val="both"/>
              <w:rPr>
                <w:rFonts w:ascii="Arial" w:hAnsi="Arial" w:cs="Arial"/>
                <w:b/>
                <w:bCs/>
                <w:i/>
                <w:iCs/>
                <w:color w:val="000000"/>
                <w:u w:val="single"/>
                <w:lang w:val="en-US"/>
              </w:rPr>
            </w:pPr>
            <w:r w:rsidRPr="00295026">
              <w:rPr>
                <w:rFonts w:ascii="Arial" w:hAnsi="Arial" w:cs="Arial"/>
                <w:b/>
                <w:bCs/>
                <w:i/>
                <w:iCs/>
                <w:color w:val="000000"/>
                <w:u w:val="single"/>
                <w:lang w:val="en-US"/>
              </w:rPr>
              <w:t>Language requirements:</w:t>
            </w:r>
          </w:p>
          <w:p w14:paraId="271B896B" w14:textId="77777777" w:rsidR="00426291" w:rsidRPr="00295026" w:rsidRDefault="00426291" w:rsidP="00D735D5">
            <w:pPr>
              <w:spacing w:after="0" w:line="259" w:lineRule="auto"/>
              <w:contextualSpacing/>
              <w:jc w:val="both"/>
              <w:rPr>
                <w:rFonts w:ascii="Arial" w:eastAsia="Arial" w:hAnsi="Arial" w:cs="Arial"/>
              </w:rPr>
            </w:pPr>
            <w:r>
              <w:rPr>
                <w:rFonts w:ascii="Arial" w:eastAsia="Arial" w:hAnsi="Arial" w:cs="Arial"/>
              </w:rPr>
              <w:t xml:space="preserve">The conduct of the work and reporting will be in English. </w:t>
            </w:r>
            <w:r w:rsidRPr="00295026">
              <w:rPr>
                <w:rFonts w:ascii="Arial" w:eastAsia="Arial" w:hAnsi="Arial" w:cs="Arial"/>
              </w:rPr>
              <w:t xml:space="preserve">Proficiency </w:t>
            </w:r>
            <w:r>
              <w:rPr>
                <w:rFonts w:ascii="Arial" w:eastAsia="Arial" w:hAnsi="Arial" w:cs="Arial"/>
              </w:rPr>
              <w:t>in</w:t>
            </w:r>
            <w:r w:rsidRPr="00295026">
              <w:rPr>
                <w:rFonts w:ascii="Arial" w:eastAsia="Arial" w:hAnsi="Arial" w:cs="Arial"/>
              </w:rPr>
              <w:t xml:space="preserve"> two or more </w:t>
            </w:r>
            <w:r>
              <w:rPr>
                <w:rFonts w:ascii="Arial" w:eastAsia="Arial" w:hAnsi="Arial" w:cs="Arial"/>
              </w:rPr>
              <w:t xml:space="preserve">of the African Union working languages, will </w:t>
            </w:r>
            <w:r w:rsidRPr="00295026">
              <w:rPr>
                <w:rFonts w:ascii="Arial" w:eastAsia="Arial" w:hAnsi="Arial" w:cs="Arial"/>
              </w:rPr>
              <w:t>be an added value.</w:t>
            </w:r>
          </w:p>
        </w:tc>
      </w:tr>
      <w:tr w:rsidR="00426291" w:rsidRPr="00295026" w14:paraId="425EC748" w14:textId="77777777" w:rsidTr="00D735D5">
        <w:trPr>
          <w:trHeight w:val="396"/>
          <w:tblCellSpacing w:w="15" w:type="dxa"/>
        </w:trPr>
        <w:tc>
          <w:tcPr>
            <w:tcW w:w="4972" w:type="pct"/>
            <w:gridSpan w:val="2"/>
            <w:tcBorders>
              <w:top w:val="outset" w:sz="6" w:space="0" w:color="auto"/>
              <w:bottom w:val="outset" w:sz="6" w:space="0" w:color="auto"/>
            </w:tcBorders>
          </w:tcPr>
          <w:p w14:paraId="7D5A89C5" w14:textId="77777777" w:rsidR="00426291" w:rsidRPr="00295026" w:rsidRDefault="00426291" w:rsidP="00D735D5">
            <w:pPr>
              <w:spacing w:after="0" w:line="259" w:lineRule="auto"/>
              <w:contextualSpacing/>
              <w:jc w:val="both"/>
              <w:rPr>
                <w:rFonts w:ascii="Arial" w:hAnsi="Arial" w:cs="Arial"/>
              </w:rPr>
            </w:pPr>
            <w:r w:rsidRPr="00295026">
              <w:rPr>
                <w:rFonts w:ascii="Arial" w:hAnsi="Arial" w:cs="Arial"/>
                <w:b/>
                <w:bCs/>
                <w:color w:val="000000"/>
                <w:u w:val="single"/>
                <w:lang w:val="en-US"/>
              </w:rPr>
              <w:t>Person Days/Months</w:t>
            </w:r>
            <w:r w:rsidRPr="00295026">
              <w:rPr>
                <w:rFonts w:ascii="Arial" w:hAnsi="Arial" w:cs="Arial"/>
              </w:rPr>
              <w:t xml:space="preserve"> </w:t>
            </w:r>
          </w:p>
          <w:p w14:paraId="156442AE" w14:textId="77777777" w:rsidR="00426291" w:rsidRPr="00295026" w:rsidRDefault="00426291" w:rsidP="00D735D5">
            <w:pPr>
              <w:spacing w:after="0" w:line="259" w:lineRule="auto"/>
              <w:contextualSpacing/>
              <w:jc w:val="both"/>
              <w:rPr>
                <w:rFonts w:ascii="Arial" w:hAnsi="Arial" w:cs="Arial"/>
                <w:bCs/>
                <w:color w:val="000000"/>
                <w:lang w:val="en-US"/>
              </w:rPr>
            </w:pPr>
            <w:r w:rsidRPr="00295026">
              <w:rPr>
                <w:rFonts w:ascii="Arial" w:eastAsia="Arial" w:hAnsi="Arial" w:cs="Arial"/>
              </w:rPr>
              <w:t xml:space="preserve">The period of the consultancy is for seven (7) days a month, for six (6) months which shall commence on </w:t>
            </w:r>
            <w:r>
              <w:rPr>
                <w:rFonts w:ascii="Arial" w:eastAsia="Arial" w:hAnsi="Arial" w:cs="Arial"/>
              </w:rPr>
              <w:t>1</w:t>
            </w:r>
            <w:r w:rsidRPr="002A0D1F">
              <w:rPr>
                <w:rFonts w:ascii="Arial" w:eastAsia="Arial" w:hAnsi="Arial" w:cs="Arial"/>
                <w:vertAlign w:val="superscript"/>
              </w:rPr>
              <w:t>st</w:t>
            </w:r>
            <w:r>
              <w:rPr>
                <w:rFonts w:ascii="Arial" w:eastAsia="Arial" w:hAnsi="Arial" w:cs="Arial"/>
              </w:rPr>
              <w:t xml:space="preserve"> June – 30 November 2024</w:t>
            </w:r>
          </w:p>
        </w:tc>
      </w:tr>
      <w:tr w:rsidR="00426291" w:rsidRPr="00295026" w14:paraId="51A75F52" w14:textId="77777777" w:rsidTr="00D735D5">
        <w:trPr>
          <w:trHeight w:val="431"/>
          <w:tblCellSpacing w:w="15" w:type="dxa"/>
        </w:trPr>
        <w:tc>
          <w:tcPr>
            <w:tcW w:w="4972" w:type="pct"/>
            <w:gridSpan w:val="2"/>
            <w:tcBorders>
              <w:top w:val="outset" w:sz="6" w:space="0" w:color="auto"/>
              <w:bottom w:val="outset" w:sz="6" w:space="0" w:color="auto"/>
            </w:tcBorders>
          </w:tcPr>
          <w:p w14:paraId="490FE63A" w14:textId="77777777" w:rsidR="00426291" w:rsidRPr="00295026" w:rsidRDefault="00426291" w:rsidP="00D735D5">
            <w:pPr>
              <w:spacing w:after="0" w:line="259" w:lineRule="auto"/>
              <w:contextualSpacing/>
              <w:jc w:val="both"/>
              <w:rPr>
                <w:rFonts w:ascii="Arial" w:hAnsi="Arial" w:cs="Arial"/>
                <w:b/>
                <w:bCs/>
                <w:color w:val="000000"/>
                <w:u w:val="single"/>
                <w:lang w:val="en-US"/>
              </w:rPr>
            </w:pPr>
            <w:r w:rsidRPr="00295026">
              <w:rPr>
                <w:rFonts w:ascii="Arial" w:hAnsi="Arial" w:cs="Arial"/>
                <w:b/>
                <w:bCs/>
                <w:color w:val="000000"/>
                <w:u w:val="single"/>
                <w:lang w:val="en-US"/>
              </w:rPr>
              <w:t>Governance, support and facilities to be provided by AUDA-NEPAD</w:t>
            </w:r>
          </w:p>
          <w:p w14:paraId="02002D72" w14:textId="77777777" w:rsidR="00426291" w:rsidRPr="00295026" w:rsidRDefault="00426291" w:rsidP="00D735D5">
            <w:pPr>
              <w:jc w:val="both"/>
              <w:rPr>
                <w:rFonts w:ascii="Arial" w:eastAsia="Arial" w:hAnsi="Arial" w:cs="Arial"/>
              </w:rPr>
            </w:pPr>
            <w:r w:rsidRPr="00295026">
              <w:rPr>
                <w:rFonts w:ascii="Arial" w:eastAsia="Arial" w:hAnsi="Arial" w:cs="Arial"/>
              </w:rPr>
              <w:t>The consultant will be managed by</w:t>
            </w:r>
            <w:r>
              <w:rPr>
                <w:rFonts w:ascii="Arial" w:eastAsia="Arial" w:hAnsi="Arial" w:cs="Arial"/>
              </w:rPr>
              <w:t xml:space="preserve"> an assigned Programme Officer from the Directorate of Human Capital and Institutional Development, reporting to the Director. </w:t>
            </w:r>
          </w:p>
          <w:p w14:paraId="5BDC10E1" w14:textId="77777777" w:rsidR="00426291" w:rsidRDefault="00426291" w:rsidP="00426291">
            <w:pPr>
              <w:pStyle w:val="ListParagraph"/>
              <w:numPr>
                <w:ilvl w:val="0"/>
                <w:numId w:val="2"/>
              </w:numPr>
              <w:jc w:val="both"/>
              <w:rPr>
                <w:rFonts w:ascii="Arial" w:eastAsia="Arial" w:hAnsi="Arial" w:cs="Arial"/>
                <w:lang w:val="en-ZA"/>
              </w:rPr>
            </w:pPr>
            <w:r w:rsidRPr="00295026">
              <w:rPr>
                <w:rFonts w:ascii="Arial" w:eastAsia="Arial" w:hAnsi="Arial" w:cs="Arial"/>
                <w:lang w:val="en-ZA"/>
              </w:rPr>
              <w:t xml:space="preserve">The Director, Human Capital and Institutional development will be responsible for </w:t>
            </w:r>
            <w:r>
              <w:rPr>
                <w:rFonts w:ascii="Arial" w:eastAsia="Arial" w:hAnsi="Arial" w:cs="Arial"/>
                <w:lang w:val="en-ZA"/>
              </w:rPr>
              <w:t xml:space="preserve">convening an independent peer review team to review all reports for approval. </w:t>
            </w:r>
            <w:r w:rsidRPr="00295026">
              <w:rPr>
                <w:rFonts w:ascii="Arial" w:eastAsia="Arial" w:hAnsi="Arial" w:cs="Arial"/>
                <w:lang w:val="en-ZA"/>
              </w:rPr>
              <w:t>AUDA-NEPAD shall not provide the working tools such as laptop. Where necessary, should the consultant be required to report physically to AUDA-NEPAD offices, office space and other equipment relevant to the execution of the consultancy will be provided.</w:t>
            </w:r>
          </w:p>
          <w:p w14:paraId="248076DC" w14:textId="77777777" w:rsidR="00426291" w:rsidRDefault="00426291" w:rsidP="00426291">
            <w:pPr>
              <w:pStyle w:val="ListParagraph"/>
              <w:numPr>
                <w:ilvl w:val="0"/>
                <w:numId w:val="2"/>
              </w:numPr>
              <w:jc w:val="both"/>
              <w:rPr>
                <w:rFonts w:ascii="Arial" w:eastAsia="Arial" w:hAnsi="Arial" w:cs="Arial"/>
                <w:lang w:val="en-ZA"/>
              </w:rPr>
            </w:pPr>
            <w:r>
              <w:rPr>
                <w:rFonts w:ascii="Arial" w:eastAsia="Arial" w:hAnsi="Arial" w:cs="Arial"/>
                <w:lang w:val="en-ZA"/>
              </w:rPr>
              <w:t>Costs of travel, accommodation for on-site assignment days only will be covered by AUDA-NEPAD</w:t>
            </w:r>
          </w:p>
          <w:p w14:paraId="6F5CAEB6" w14:textId="77777777" w:rsidR="00426291" w:rsidRPr="00295026" w:rsidRDefault="00426291" w:rsidP="00426291">
            <w:pPr>
              <w:pStyle w:val="ListParagraph"/>
              <w:numPr>
                <w:ilvl w:val="0"/>
                <w:numId w:val="2"/>
              </w:numPr>
              <w:jc w:val="both"/>
              <w:rPr>
                <w:rFonts w:ascii="Arial" w:eastAsia="Arial" w:hAnsi="Arial" w:cs="Arial"/>
                <w:lang w:val="en-ZA"/>
              </w:rPr>
            </w:pPr>
            <w:r>
              <w:rPr>
                <w:rFonts w:ascii="Arial" w:eastAsia="Arial" w:hAnsi="Arial" w:cs="Arial"/>
                <w:lang w:val="en-ZA"/>
              </w:rPr>
              <w:t xml:space="preserve">THE Consultant shall be responsible for all national taxes </w:t>
            </w:r>
          </w:p>
        </w:tc>
      </w:tr>
      <w:tr w:rsidR="00426291" w:rsidRPr="00295026" w14:paraId="0E5844E5" w14:textId="77777777" w:rsidTr="00D735D5">
        <w:trPr>
          <w:trHeight w:val="814"/>
          <w:tblCellSpacing w:w="15" w:type="dxa"/>
        </w:trPr>
        <w:tc>
          <w:tcPr>
            <w:tcW w:w="4972" w:type="pct"/>
            <w:gridSpan w:val="2"/>
            <w:tcBorders>
              <w:top w:val="outset" w:sz="6" w:space="0" w:color="auto"/>
              <w:bottom w:val="outset" w:sz="6" w:space="0" w:color="auto"/>
            </w:tcBorders>
          </w:tcPr>
          <w:p w14:paraId="1D00B983" w14:textId="77777777" w:rsidR="00426291" w:rsidRPr="00295026" w:rsidRDefault="00426291" w:rsidP="00D735D5">
            <w:pPr>
              <w:tabs>
                <w:tab w:val="left" w:pos="705"/>
                <w:tab w:val="left" w:pos="1191"/>
                <w:tab w:val="left" w:pos="1531"/>
              </w:tabs>
              <w:spacing w:after="0"/>
              <w:rPr>
                <w:rFonts w:ascii="Arial" w:hAnsi="Arial" w:cs="Arial"/>
                <w:b/>
                <w:bCs/>
                <w:u w:val="single"/>
                <w:lang w:val="en-US"/>
              </w:rPr>
            </w:pPr>
            <w:r w:rsidRPr="00295026">
              <w:rPr>
                <w:rFonts w:ascii="Arial" w:hAnsi="Arial" w:cs="Arial"/>
                <w:b/>
                <w:bCs/>
                <w:u w:val="single"/>
                <w:lang w:val="en-US"/>
              </w:rPr>
              <w:t>Experience of the Individual</w:t>
            </w:r>
          </w:p>
          <w:p w14:paraId="3FD99F92" w14:textId="77777777" w:rsidR="00426291" w:rsidRPr="00295026" w:rsidRDefault="00426291" w:rsidP="00426291">
            <w:pPr>
              <w:pStyle w:val="ListParagraph"/>
              <w:numPr>
                <w:ilvl w:val="0"/>
                <w:numId w:val="3"/>
              </w:numPr>
              <w:jc w:val="both"/>
              <w:rPr>
                <w:rFonts w:ascii="Arial" w:hAnsi="Arial" w:cs="Arial"/>
              </w:rPr>
            </w:pPr>
            <w:r w:rsidRPr="00295026">
              <w:rPr>
                <w:rFonts w:ascii="Arial" w:hAnsi="Arial" w:cs="Arial"/>
              </w:rPr>
              <w:t>Ma</w:t>
            </w:r>
            <w:r w:rsidRPr="00295026">
              <w:rPr>
                <w:rFonts w:ascii="Arial" w:hAnsi="Arial" w:cs="Arial"/>
                <w:lang w:val="en-US"/>
              </w:rPr>
              <w:t>sters</w:t>
            </w:r>
            <w:r w:rsidRPr="00295026">
              <w:rPr>
                <w:rFonts w:ascii="Arial" w:hAnsi="Arial" w:cs="Arial"/>
              </w:rPr>
              <w:t xml:space="preserve"> i</w:t>
            </w:r>
            <w:r w:rsidRPr="00295026">
              <w:rPr>
                <w:rFonts w:ascii="Arial" w:hAnsi="Arial" w:cs="Arial"/>
                <w:lang w:val="en-US"/>
              </w:rPr>
              <w:t>n Education</w:t>
            </w:r>
            <w:r w:rsidRPr="00295026">
              <w:rPr>
                <w:rFonts w:ascii="Arial" w:hAnsi="Arial" w:cs="Arial"/>
              </w:rPr>
              <w:t xml:space="preserve"> and/or any other field relevant to development cooperation.</w:t>
            </w:r>
          </w:p>
          <w:p w14:paraId="1ACB7ABC" w14:textId="77777777" w:rsidR="00426291" w:rsidRPr="00295026" w:rsidRDefault="00426291" w:rsidP="00426291">
            <w:pPr>
              <w:pStyle w:val="ListParagraph"/>
              <w:numPr>
                <w:ilvl w:val="0"/>
                <w:numId w:val="3"/>
              </w:numPr>
              <w:jc w:val="both"/>
              <w:rPr>
                <w:rFonts w:ascii="Arial" w:hAnsi="Arial" w:cs="Arial"/>
              </w:rPr>
            </w:pPr>
            <w:r w:rsidRPr="00295026">
              <w:rPr>
                <w:rFonts w:ascii="Arial" w:hAnsi="Arial" w:cs="Arial"/>
                <w:lang w:val="en-ZA"/>
              </w:rPr>
              <w:t>E</w:t>
            </w:r>
            <w:r w:rsidRPr="00295026">
              <w:rPr>
                <w:rFonts w:ascii="Arial" w:hAnsi="Arial" w:cs="Arial"/>
              </w:rPr>
              <w:t xml:space="preserve">xperience working on </w:t>
            </w:r>
            <w:r w:rsidRPr="00295026">
              <w:rPr>
                <w:rFonts w:ascii="Arial" w:hAnsi="Arial" w:cs="Arial"/>
                <w:lang w:val="en-US"/>
              </w:rPr>
              <w:t>Education, TVET and Skills</w:t>
            </w:r>
            <w:r>
              <w:rPr>
                <w:rFonts w:ascii="Arial" w:hAnsi="Arial" w:cs="Arial"/>
                <w:lang w:val="en-US"/>
              </w:rPr>
              <w:t xml:space="preserve"> development with a demonstrable track record in  </w:t>
            </w:r>
            <w:r>
              <w:t xml:space="preserve"> </w:t>
            </w:r>
            <w:r w:rsidRPr="00ED6B42">
              <w:rPr>
                <w:rFonts w:ascii="Arial" w:hAnsi="Arial" w:cs="Arial"/>
                <w:lang w:val="en-US"/>
              </w:rPr>
              <w:t>the training and development</w:t>
            </w:r>
            <w:r>
              <w:rPr>
                <w:rFonts w:ascii="Arial" w:hAnsi="Arial" w:cs="Arial"/>
                <w:lang w:val="en-US"/>
              </w:rPr>
              <w:t xml:space="preserve"> in the use of competency based approaches, with a minimum of 10 years in a technical lead position</w:t>
            </w:r>
            <w:r w:rsidRPr="00295026">
              <w:rPr>
                <w:rFonts w:ascii="Arial" w:hAnsi="Arial" w:cs="Arial"/>
                <w:lang w:val="en-ZA"/>
              </w:rPr>
              <w:t>.</w:t>
            </w:r>
          </w:p>
          <w:p w14:paraId="0B3037D8" w14:textId="77777777" w:rsidR="00426291" w:rsidRPr="00295026" w:rsidRDefault="00426291" w:rsidP="00426291">
            <w:pPr>
              <w:pStyle w:val="ListParagraph"/>
              <w:numPr>
                <w:ilvl w:val="0"/>
                <w:numId w:val="3"/>
              </w:numPr>
              <w:jc w:val="both"/>
              <w:rPr>
                <w:rFonts w:ascii="Arial" w:hAnsi="Arial" w:cs="Arial"/>
              </w:rPr>
            </w:pPr>
            <w:r>
              <w:rPr>
                <w:rFonts w:ascii="Arial" w:hAnsi="Arial" w:cs="Arial"/>
                <w:lang w:val="en-ZA"/>
              </w:rPr>
              <w:t>Demonstrable programme development and project management; research, analysis and report writing skills</w:t>
            </w:r>
            <w:r w:rsidRPr="00295026">
              <w:rPr>
                <w:rFonts w:ascii="Arial" w:hAnsi="Arial" w:cs="Arial"/>
              </w:rPr>
              <w:t>;</w:t>
            </w:r>
          </w:p>
          <w:p w14:paraId="53DB2020" w14:textId="77777777" w:rsidR="00426291" w:rsidRPr="00295026" w:rsidRDefault="00426291" w:rsidP="00426291">
            <w:pPr>
              <w:pStyle w:val="ListParagraph"/>
              <w:numPr>
                <w:ilvl w:val="0"/>
                <w:numId w:val="3"/>
              </w:numPr>
              <w:jc w:val="both"/>
              <w:rPr>
                <w:rFonts w:ascii="Arial" w:hAnsi="Arial" w:cs="Arial"/>
              </w:rPr>
            </w:pPr>
            <w:r w:rsidRPr="00295026">
              <w:rPr>
                <w:rFonts w:ascii="Arial" w:hAnsi="Arial" w:cs="Arial"/>
              </w:rPr>
              <w:t>Good oral and written communication abilities, especially the capacity in dealing with all partners, demonstrating tact, determination and discretion.</w:t>
            </w:r>
          </w:p>
          <w:p w14:paraId="186C507B" w14:textId="77777777" w:rsidR="00426291" w:rsidRPr="00295026" w:rsidRDefault="00426291" w:rsidP="00426291">
            <w:pPr>
              <w:pStyle w:val="ListParagraph"/>
              <w:numPr>
                <w:ilvl w:val="0"/>
                <w:numId w:val="3"/>
              </w:numPr>
              <w:jc w:val="both"/>
              <w:rPr>
                <w:rFonts w:ascii="Arial" w:hAnsi="Arial" w:cs="Arial"/>
              </w:rPr>
            </w:pPr>
            <w:r w:rsidRPr="00295026">
              <w:rPr>
                <w:rFonts w:ascii="Arial" w:hAnsi="Arial" w:cs="Arial"/>
              </w:rPr>
              <w:t>Familiarity with international development issu</w:t>
            </w:r>
            <w:r w:rsidRPr="00295026">
              <w:rPr>
                <w:rFonts w:ascii="Arial" w:hAnsi="Arial" w:cs="Arial"/>
                <w:lang w:val="en-US"/>
              </w:rPr>
              <w:t xml:space="preserve">es - Familiarity with AU, </w:t>
            </w:r>
            <w:r>
              <w:rPr>
                <w:rFonts w:ascii="Arial" w:hAnsi="Arial" w:cs="Arial"/>
                <w:lang w:val="en-US"/>
              </w:rPr>
              <w:t>AUDA-</w:t>
            </w:r>
            <w:r w:rsidRPr="00295026">
              <w:rPr>
                <w:rFonts w:ascii="Arial" w:hAnsi="Arial" w:cs="Arial"/>
                <w:lang w:val="en-US"/>
              </w:rPr>
              <w:t xml:space="preserve">NEPAD ecosystem will be of advantage. </w:t>
            </w:r>
          </w:p>
        </w:tc>
      </w:tr>
      <w:tr w:rsidR="00426291" w:rsidRPr="00295026" w14:paraId="0167912C" w14:textId="77777777" w:rsidTr="00D735D5">
        <w:trPr>
          <w:trHeight w:val="814"/>
          <w:tblCellSpacing w:w="15" w:type="dxa"/>
        </w:trPr>
        <w:tc>
          <w:tcPr>
            <w:tcW w:w="4972" w:type="pct"/>
            <w:gridSpan w:val="2"/>
            <w:tcBorders>
              <w:top w:val="outset" w:sz="6" w:space="0" w:color="auto"/>
              <w:bottom w:val="outset" w:sz="6" w:space="0" w:color="auto"/>
            </w:tcBorders>
          </w:tcPr>
          <w:p w14:paraId="6B57C03C" w14:textId="77777777" w:rsidR="00426291" w:rsidRPr="00295026" w:rsidRDefault="00426291" w:rsidP="00D735D5">
            <w:pPr>
              <w:spacing w:after="0" w:line="240" w:lineRule="auto"/>
              <w:rPr>
                <w:rFonts w:ascii="Arial" w:hAnsi="Arial" w:cs="Arial"/>
                <w:b/>
                <w:bCs/>
                <w:lang w:val="en-US"/>
              </w:rPr>
            </w:pPr>
            <w:r w:rsidRPr="00295026">
              <w:rPr>
                <w:rFonts w:ascii="Arial" w:hAnsi="Arial" w:cs="Arial"/>
                <w:b/>
                <w:bCs/>
                <w:lang w:val="en-US"/>
              </w:rPr>
              <w:t>Copyrights</w:t>
            </w:r>
          </w:p>
          <w:p w14:paraId="20769CBC" w14:textId="77777777" w:rsidR="00426291" w:rsidRPr="00295026" w:rsidRDefault="00426291" w:rsidP="00D735D5">
            <w:pPr>
              <w:tabs>
                <w:tab w:val="left" w:pos="705"/>
                <w:tab w:val="left" w:pos="1191"/>
                <w:tab w:val="left" w:pos="1531"/>
              </w:tabs>
              <w:spacing w:after="0"/>
              <w:rPr>
                <w:rFonts w:ascii="Arial" w:hAnsi="Arial" w:cs="Arial"/>
                <w:b/>
                <w:bCs/>
                <w:u w:val="single"/>
              </w:rPr>
            </w:pPr>
            <w:r w:rsidRPr="00295026">
              <w:rPr>
                <w:rFonts w:ascii="Arial" w:hAnsi="Arial" w:cs="Arial"/>
                <w:lang w:val="en-GB"/>
              </w:rPr>
              <w:t>Both data and materials used will be submitted to AUDA-NEPAD who retain copy rights to the report.  Consultants may not divulge, extract or quote national data or make reference to the outcomes of this assignment in other work without the expressed written permission of AUDA-NEPAD.</w:t>
            </w:r>
          </w:p>
        </w:tc>
      </w:tr>
    </w:tbl>
    <w:p w14:paraId="0D514F56" w14:textId="77777777" w:rsidR="00010272" w:rsidRDefault="00010272"/>
    <w:sectPr w:rsidR="00010272" w:rsidSect="00352156">
      <w:footerReference w:type="default" r:id="rId7"/>
      <w:headerReference w:type="first" r:id="rId8"/>
      <w:footerReference w:type="first" r:id="rId9"/>
      <w:pgSz w:w="11906" w:h="16838"/>
      <w:pgMar w:top="709" w:right="1440" w:bottom="142" w:left="144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F23B" w14:textId="77777777" w:rsidR="003C272E" w:rsidRDefault="003C272E">
      <w:pPr>
        <w:spacing w:after="0" w:line="240" w:lineRule="auto"/>
      </w:pPr>
      <w:r>
        <w:separator/>
      </w:r>
    </w:p>
  </w:endnote>
  <w:endnote w:type="continuationSeparator" w:id="0">
    <w:p w14:paraId="0EB1BA7A" w14:textId="77777777" w:rsidR="003C272E" w:rsidRDefault="003C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aramondPro-Regular">
    <w:altName w:val="Times New Roman"/>
    <w:charset w:val="4D"/>
    <w:family w:val="roman"/>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4178" w14:textId="77777777" w:rsidR="00426291" w:rsidRDefault="00426291">
    <w:pPr>
      <w:pStyle w:val="Footer"/>
      <w:jc w:val="right"/>
    </w:pPr>
    <w:r>
      <w:fldChar w:fldCharType="begin"/>
    </w:r>
    <w:r>
      <w:instrText xml:space="preserve"> PAGE   \* MERGEFORMAT </w:instrText>
    </w:r>
    <w:r>
      <w:fldChar w:fldCharType="separate"/>
    </w:r>
    <w:r>
      <w:rPr>
        <w:noProof/>
      </w:rPr>
      <w:t>9</w:t>
    </w:r>
    <w:r>
      <w:rPr>
        <w:noProof/>
      </w:rPr>
      <w:fldChar w:fldCharType="end"/>
    </w:r>
  </w:p>
  <w:p w14:paraId="2C0E40AF" w14:textId="77777777" w:rsidR="00426291" w:rsidRPr="00BD42F4" w:rsidRDefault="00426291" w:rsidP="00BD4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C74F" w14:textId="77777777" w:rsidR="00426291" w:rsidRPr="00A815DC" w:rsidRDefault="00426291" w:rsidP="00E55B7B">
    <w:pPr>
      <w:pStyle w:val="Body"/>
      <w:pBdr>
        <w:top w:val="single" w:sz="4" w:space="1" w:color="000000"/>
      </w:pBdr>
      <w:spacing w:after="0" w:line="0" w:lineRule="atLeast"/>
      <w:ind w:firstLine="0"/>
      <w:jc w:val="center"/>
      <w:rPr>
        <w:rFonts w:ascii="Arial" w:hAnsi="Arial" w:cs="Arial"/>
        <w:b/>
        <w:sz w:val="16"/>
        <w:szCs w:val="16"/>
      </w:rPr>
    </w:pPr>
    <w:r>
      <w:rPr>
        <w:rFonts w:ascii="Arial" w:hAnsi="Arial" w:cs="Arial"/>
        <w:b/>
        <w:sz w:val="16"/>
        <w:szCs w:val="16"/>
      </w:rPr>
      <w:t>Private Bag</w:t>
    </w:r>
    <w:r w:rsidRPr="00A815DC">
      <w:rPr>
        <w:rFonts w:ascii="Arial" w:hAnsi="Arial" w:cs="Arial"/>
        <w:b/>
        <w:sz w:val="16"/>
        <w:szCs w:val="16"/>
      </w:rPr>
      <w:t xml:space="preserve"> 218 </w:t>
    </w:r>
    <w:r>
      <w:rPr>
        <w:rFonts w:ascii="Arial" w:hAnsi="Arial" w:cs="Arial"/>
        <w:b/>
        <w:sz w:val="16"/>
        <w:szCs w:val="16"/>
      </w:rPr>
      <w:t>Halfway House</w:t>
    </w:r>
    <w:r w:rsidRPr="00A815DC">
      <w:rPr>
        <w:rFonts w:ascii="Arial" w:hAnsi="Arial" w:cs="Arial"/>
        <w:b/>
        <w:sz w:val="16"/>
        <w:szCs w:val="16"/>
      </w:rPr>
      <w:t>, Midrand 1685, Gauteng, Johannesburg, South Africa</w:t>
    </w:r>
  </w:p>
  <w:p w14:paraId="6FF9DFF6" w14:textId="77777777" w:rsidR="00426291" w:rsidRPr="00A815DC" w:rsidRDefault="00426291" w:rsidP="000C525B">
    <w:pPr>
      <w:pStyle w:val="Body"/>
      <w:spacing w:after="0" w:line="0" w:lineRule="atLeast"/>
      <w:ind w:firstLine="0"/>
      <w:jc w:val="center"/>
      <w:rPr>
        <w:rFonts w:ascii="Arial" w:hAnsi="Arial" w:cs="Arial"/>
      </w:rPr>
    </w:pPr>
    <w:r w:rsidRPr="00A815DC">
      <w:rPr>
        <w:rFonts w:ascii="Arial" w:hAnsi="Arial" w:cs="Arial"/>
        <w:sz w:val="16"/>
        <w:szCs w:val="16"/>
        <w:lang w:val="en-ZA"/>
      </w:rPr>
      <w:t>OFFICE</w:t>
    </w:r>
    <w:r w:rsidRPr="00A815DC">
      <w:rPr>
        <w:rFonts w:ascii="Arial" w:hAnsi="Arial" w:cs="Arial"/>
        <w:b/>
        <w:sz w:val="16"/>
        <w:szCs w:val="16"/>
        <w:lang w:val="en-ZA"/>
      </w:rPr>
      <w:t xml:space="preserve"> - +27 (0) 11 256 3600 | </w:t>
    </w:r>
    <w:r w:rsidRPr="00A815DC">
      <w:rPr>
        <w:rFonts w:ascii="Arial" w:hAnsi="Arial" w:cs="Arial"/>
        <w:sz w:val="16"/>
        <w:szCs w:val="16"/>
        <w:lang w:val="en-ZA"/>
      </w:rPr>
      <w:t xml:space="preserve">FAX - </w:t>
    </w:r>
    <w:r w:rsidRPr="00A815DC">
      <w:rPr>
        <w:rFonts w:ascii="Arial" w:hAnsi="Arial" w:cs="Arial"/>
        <w:b/>
        <w:sz w:val="16"/>
        <w:szCs w:val="16"/>
        <w:lang w:val="en-ZA"/>
      </w:rPr>
      <w:t xml:space="preserve">+27 (0) 11 206 3762 | </w:t>
    </w:r>
    <w:r w:rsidRPr="00A815DC">
      <w:rPr>
        <w:rFonts w:ascii="Arial" w:hAnsi="Arial" w:cs="Arial"/>
        <w:sz w:val="16"/>
        <w:szCs w:val="16"/>
        <w:lang w:val="en-ZA"/>
      </w:rPr>
      <w:t xml:space="preserve">WEB </w:t>
    </w:r>
    <w:r w:rsidRPr="00A815DC">
      <w:rPr>
        <w:rFonts w:ascii="Arial" w:hAnsi="Arial" w:cs="Arial"/>
        <w:sz w:val="16"/>
        <w:szCs w:val="16"/>
      </w:rPr>
      <w:t xml:space="preserve">- </w:t>
    </w:r>
    <w:r w:rsidRPr="00A815DC">
      <w:rPr>
        <w:rFonts w:ascii="Arial" w:hAnsi="Arial" w:cs="Arial"/>
        <w:b/>
        <w:sz w:val="16"/>
        <w:szCs w:val="16"/>
        <w:lang w:val="en-ZA"/>
      </w:rPr>
      <w:t>www.nepad.org</w:t>
    </w:r>
    <w:r w:rsidRPr="00A815DC">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07704" w14:textId="77777777" w:rsidR="003C272E" w:rsidRDefault="003C272E">
      <w:pPr>
        <w:spacing w:after="0" w:line="240" w:lineRule="auto"/>
      </w:pPr>
      <w:r>
        <w:separator/>
      </w:r>
    </w:p>
  </w:footnote>
  <w:footnote w:type="continuationSeparator" w:id="0">
    <w:p w14:paraId="30843FF8" w14:textId="77777777" w:rsidR="003C272E" w:rsidRDefault="003C2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B1A1" w14:textId="77777777" w:rsidR="00426291" w:rsidRPr="0085602B" w:rsidRDefault="00426291" w:rsidP="0085602B">
    <w:pPr>
      <w:pStyle w:val="Header"/>
      <w:jc w:val="center"/>
    </w:pPr>
    <w:r w:rsidRPr="0085602B">
      <w:rPr>
        <w:rFonts w:ascii="Arial" w:hAnsi="Arial" w:cs="Arial"/>
        <w:noProof/>
        <w:color w:val="000000"/>
        <w:lang w:val="en-US"/>
      </w:rPr>
      <w:drawing>
        <wp:inline distT="0" distB="0" distL="0" distR="0" wp14:anchorId="288DB69D" wp14:editId="5FA36A6B">
          <wp:extent cx="2733675" cy="677892"/>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9164" cy="773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65C1"/>
    <w:multiLevelType w:val="hybridMultilevel"/>
    <w:tmpl w:val="F9E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3E53D2B"/>
    <w:multiLevelType w:val="multilevel"/>
    <w:tmpl w:val="0F68488E"/>
    <w:lvl w:ilvl="0">
      <w:start w:val="1"/>
      <w:numFmt w:val="decimal"/>
      <w:lvlText w:val="%1."/>
      <w:lvlJc w:val="left"/>
      <w:pPr>
        <w:tabs>
          <w:tab w:val="num" w:pos="1080"/>
        </w:tabs>
        <w:ind w:left="1080" w:hanging="360"/>
      </w:pPr>
      <w:rPr>
        <w:rFonts w:ascii="Arial" w:eastAsia="Times New Roman" w:hAnsi="Arial" w:cs="Arial"/>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2FBE4E8E"/>
    <w:multiLevelType w:val="hybridMultilevel"/>
    <w:tmpl w:val="5D26D2E2"/>
    <w:lvl w:ilvl="0" w:tplc="1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E3250A5"/>
    <w:multiLevelType w:val="hybridMultilevel"/>
    <w:tmpl w:val="64F6C0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1E0B35"/>
    <w:multiLevelType w:val="multilevel"/>
    <w:tmpl w:val="A8868B1C"/>
    <w:lvl w:ilvl="0">
      <w:start w:val="1"/>
      <w:numFmt w:val="decimal"/>
      <w:lvlText w:val="%1."/>
      <w:lvlJc w:val="left"/>
      <w:pPr>
        <w:tabs>
          <w:tab w:val="num" w:pos="1080"/>
        </w:tabs>
        <w:ind w:left="1080" w:hanging="360"/>
      </w:pPr>
      <w:rPr>
        <w:rFonts w:ascii="Arial" w:eastAsia="Times New Roman" w:hAnsi="Arial" w:cs="Arial"/>
      </w:rPr>
    </w:lvl>
    <w:lvl w:ilvl="1">
      <w:start w:val="1"/>
      <w:numFmt w:val="lowerRoman"/>
      <w:lvlText w:val="%2."/>
      <w:lvlJc w:val="left"/>
      <w:pPr>
        <w:ind w:left="2160" w:hanging="720"/>
      </w:pPr>
      <w:rPr>
        <w:rFonts w:hint="default"/>
        <w:u w:val="single"/>
      </w:rPr>
    </w:lvl>
    <w:lvl w:ilvl="2">
      <w:start w:val="1"/>
      <w:numFmt w:val="lowerLetter"/>
      <w:lvlText w:val="%3."/>
      <w:lvlJc w:val="left"/>
      <w:pPr>
        <w:ind w:left="2520" w:hanging="360"/>
      </w:pPr>
      <w:rPr>
        <w:rFonts w:hint="default"/>
        <w:u w:val="single"/>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636F63D4"/>
    <w:multiLevelType w:val="hybridMultilevel"/>
    <w:tmpl w:val="8402E1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AF8488B"/>
    <w:multiLevelType w:val="hybridMultilevel"/>
    <w:tmpl w:val="874E493C"/>
    <w:lvl w:ilvl="0" w:tplc="FFFFFFFF">
      <w:start w:val="1"/>
      <w:numFmt w:val="lowerLetter"/>
      <w:lvlText w:val="%1."/>
      <w:lvlJc w:val="left"/>
      <w:pPr>
        <w:ind w:left="720" w:hanging="360"/>
      </w:pPr>
    </w:lvl>
    <w:lvl w:ilvl="1" w:tplc="1C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E584C6E"/>
    <w:multiLevelType w:val="hybridMultilevel"/>
    <w:tmpl w:val="0B02875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456528359">
    <w:abstractNumId w:val="5"/>
  </w:num>
  <w:num w:numId="2" w16cid:durableId="2109421396">
    <w:abstractNumId w:val="3"/>
  </w:num>
  <w:num w:numId="3" w16cid:durableId="1612055333">
    <w:abstractNumId w:val="2"/>
  </w:num>
  <w:num w:numId="4" w16cid:durableId="1196772945">
    <w:abstractNumId w:val="6"/>
  </w:num>
  <w:num w:numId="5" w16cid:durableId="1069810590">
    <w:abstractNumId w:val="0"/>
  </w:num>
  <w:num w:numId="6" w16cid:durableId="1621763836">
    <w:abstractNumId w:val="7"/>
  </w:num>
  <w:num w:numId="7" w16cid:durableId="1356883327">
    <w:abstractNumId w:val="4"/>
  </w:num>
  <w:num w:numId="8" w16cid:durableId="276260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91"/>
    <w:rsid w:val="00010272"/>
    <w:rsid w:val="003C272E"/>
    <w:rsid w:val="003F6EFE"/>
    <w:rsid w:val="00426291"/>
    <w:rsid w:val="00441A16"/>
    <w:rsid w:val="00BF02EB"/>
    <w:rsid w:val="00FE58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A636"/>
  <w15:chartTrackingRefBased/>
  <w15:docId w15:val="{6E17B432-1EF4-4CDB-99BD-1775C315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291"/>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291"/>
    <w:rPr>
      <w:rFonts w:ascii="Calibri" w:eastAsia="Calibri" w:hAnsi="Calibri" w:cs="Times New Roman"/>
      <w:kern w:val="0"/>
      <w14:ligatures w14:val="none"/>
    </w:rPr>
  </w:style>
  <w:style w:type="paragraph" w:styleId="Footer">
    <w:name w:val="footer"/>
    <w:basedOn w:val="Normal"/>
    <w:link w:val="FooterChar"/>
    <w:uiPriority w:val="99"/>
    <w:unhideWhenUsed/>
    <w:rsid w:val="00426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291"/>
    <w:rPr>
      <w:rFonts w:ascii="Calibri" w:eastAsia="Calibri" w:hAnsi="Calibri" w:cs="Times New Roman"/>
      <w:kern w:val="0"/>
      <w14:ligatures w14:val="none"/>
    </w:rPr>
  </w:style>
  <w:style w:type="paragraph" w:customStyle="1" w:styleId="Body">
    <w:name w:val="Body"/>
    <w:basedOn w:val="Normal"/>
    <w:uiPriority w:val="99"/>
    <w:rsid w:val="00426291"/>
    <w:pPr>
      <w:widowControl w:val="0"/>
      <w:autoSpaceDE w:val="0"/>
      <w:autoSpaceDN w:val="0"/>
      <w:adjustRightInd w:val="0"/>
      <w:spacing w:after="180" w:line="280" w:lineRule="atLeast"/>
      <w:ind w:firstLine="180"/>
      <w:jc w:val="both"/>
      <w:textAlignment w:val="center"/>
    </w:pPr>
    <w:rPr>
      <w:rFonts w:ascii="AGaramondPro-Regular" w:eastAsia="Cambria" w:hAnsi="AGaramondPro-Regular" w:cs="AGaramondPro-Regular"/>
      <w:color w:val="000000"/>
      <w:spacing w:val="6"/>
      <w:sz w:val="24"/>
      <w:szCs w:val="24"/>
      <w:lang w:val="en-US"/>
    </w:rPr>
  </w:style>
  <w:style w:type="paragraph" w:styleId="NormalWeb">
    <w:name w:val="Normal (Web)"/>
    <w:basedOn w:val="Normal"/>
    <w:uiPriority w:val="99"/>
    <w:unhideWhenUsed/>
    <w:rsid w:val="00426291"/>
    <w:pPr>
      <w:spacing w:before="100" w:beforeAutospacing="1" w:after="100" w:afterAutospacing="1" w:line="240" w:lineRule="auto"/>
    </w:pPr>
    <w:rPr>
      <w:rFonts w:ascii="Times New Roman" w:eastAsia="Times New Roman" w:hAnsi="Times New Roman"/>
      <w:sz w:val="24"/>
      <w:szCs w:val="24"/>
      <w:lang w:eastAsia="en-ZA"/>
    </w:rPr>
  </w:style>
  <w:style w:type="paragraph" w:styleId="ListParagraph">
    <w:name w:val="List Paragraph"/>
    <w:aliases w:val="Bullets,Paragraphe de liste 1,Liste couleur - Accent 11,RM1,Scriptoria bullet points,Paragraphe  revu,List Paragraph (numbered (a))"/>
    <w:basedOn w:val="Normal"/>
    <w:link w:val="ListParagraphChar"/>
    <w:uiPriority w:val="34"/>
    <w:qFormat/>
    <w:rsid w:val="00426291"/>
    <w:pPr>
      <w:ind w:left="720"/>
      <w:contextualSpacing/>
    </w:pPr>
    <w:rPr>
      <w:lang w:val="x-none"/>
    </w:rPr>
  </w:style>
  <w:style w:type="character" w:customStyle="1" w:styleId="ListParagraphChar">
    <w:name w:val="List Paragraph Char"/>
    <w:aliases w:val="Bullets Char,Paragraphe de liste 1 Char,Liste couleur - Accent 11 Char,RM1 Char,Scriptoria bullet points Char,Paragraphe  revu Char,List Paragraph (numbered (a)) Char"/>
    <w:link w:val="ListParagraph"/>
    <w:uiPriority w:val="34"/>
    <w:locked/>
    <w:rsid w:val="00426291"/>
    <w:rPr>
      <w:rFonts w:ascii="Calibri" w:eastAsia="Calibri" w:hAnsi="Calibri" w:cs="Times New Roman"/>
      <w:kern w:val="0"/>
      <w:lang w:val="x-none"/>
      <w14:ligatures w14:val="none"/>
    </w:rPr>
  </w:style>
  <w:style w:type="table" w:styleId="TableGrid">
    <w:name w:val="Table Grid"/>
    <w:basedOn w:val="TableNormal"/>
    <w:uiPriority w:val="39"/>
    <w:rsid w:val="00426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2581</Words>
  <Characters>14712</Characters>
  <Application>Microsoft Office Word</Application>
  <DocSecurity>0</DocSecurity>
  <Lines>122</Lines>
  <Paragraphs>34</Paragraphs>
  <ScaleCrop>false</ScaleCrop>
  <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Manthati Ramots'o</dc:creator>
  <cp:keywords/>
  <dc:description/>
  <cp:lastModifiedBy>Manthati Ramots'o</cp:lastModifiedBy>
  <cp:revision>2</cp:revision>
  <dcterms:created xsi:type="dcterms:W3CDTF">2024-06-24T09:41:00Z</dcterms:created>
  <dcterms:modified xsi:type="dcterms:W3CDTF">2024-06-24T10:53:00Z</dcterms:modified>
</cp:coreProperties>
</file>