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1E8F3" w14:textId="77777777" w:rsidR="00305FBC" w:rsidRPr="00351B5C" w:rsidRDefault="00305FBC" w:rsidP="00305FBC">
      <w:pPr>
        <w:jc w:val="center"/>
        <w:rPr>
          <w:rFonts w:ascii="Times New Roman" w:hAnsi="Times New Roman" w:cs="Times New Roman"/>
          <w:b/>
          <w:lang w:val="en-GB"/>
        </w:rPr>
      </w:pPr>
      <w:r w:rsidRPr="00351B5C">
        <w:rPr>
          <w:rFonts w:ascii="Times New Roman" w:hAnsi="Times New Roman" w:cs="Times New Roman"/>
          <w:b/>
          <w:lang w:val="en-GB"/>
        </w:rPr>
        <w:t>Terms of Reference</w:t>
      </w:r>
    </w:p>
    <w:p w14:paraId="7EA298C7" w14:textId="77777777" w:rsidR="0016258C" w:rsidRPr="00351B5C" w:rsidRDefault="00011E59" w:rsidP="00152F78">
      <w:pPr>
        <w:shd w:val="clear" w:color="auto" w:fill="1F3864" w:themeFill="accent5" w:themeFillShade="80"/>
        <w:spacing w:after="0" w:line="240" w:lineRule="auto"/>
        <w:jc w:val="center"/>
        <w:rPr>
          <w:rFonts w:ascii="Times New Roman" w:hAnsi="Times New Roman" w:cs="Times New Roman"/>
          <w:b/>
          <w:lang w:val="en-GB"/>
        </w:rPr>
      </w:pPr>
      <w:r w:rsidRPr="00351B5C">
        <w:rPr>
          <w:rFonts w:ascii="Times New Roman" w:hAnsi="Times New Roman" w:cs="Times New Roman"/>
          <w:b/>
          <w:lang w:val="en-GB"/>
        </w:rPr>
        <w:t>Consultancy Services to Establish the Africa CDC Regional Integrated Surveillance and Laboratory Network (RISLNET) in Southern Africa</w:t>
      </w:r>
    </w:p>
    <w:p w14:paraId="3ECBF6B7" w14:textId="77777777" w:rsidR="00011E59" w:rsidRPr="00351B5C" w:rsidRDefault="00011E59" w:rsidP="00146B32">
      <w:pPr>
        <w:spacing w:after="0" w:line="240" w:lineRule="auto"/>
        <w:jc w:val="center"/>
        <w:rPr>
          <w:rFonts w:ascii="Times New Roman" w:hAnsi="Times New Roman" w:cs="Times New Roman"/>
          <w:b/>
          <w:lang w:val="en-GB"/>
        </w:rPr>
      </w:pPr>
    </w:p>
    <w:p w14:paraId="31C49E07" w14:textId="77777777" w:rsidR="00152F78" w:rsidRPr="00351B5C" w:rsidRDefault="00152F78" w:rsidP="00152F78">
      <w:pPr>
        <w:jc w:val="center"/>
        <w:rPr>
          <w:rFonts w:ascii="Times New Roman" w:hAnsi="Times New Roman" w:cs="Times New Roman"/>
          <w:b/>
          <w:bCs/>
          <w:lang w:val="en-GB"/>
        </w:rPr>
      </w:pPr>
      <w:r w:rsidRPr="00351B5C">
        <w:rPr>
          <w:rFonts w:ascii="Times New Roman" w:hAnsi="Times New Roman" w:cs="Times New Roman"/>
          <w:b/>
          <w:bCs/>
          <w:lang w:val="en-GB"/>
        </w:rPr>
        <w:t xml:space="preserve">UNDER THE AFRICA CDC REGIONAL INVESTMENT FINANCING PROJECT (P167916) </w:t>
      </w:r>
    </w:p>
    <w:p w14:paraId="5EEF3A53" w14:textId="77777777" w:rsidR="0016258C" w:rsidRDefault="00152F78" w:rsidP="00152F78">
      <w:pPr>
        <w:jc w:val="center"/>
        <w:rPr>
          <w:rFonts w:ascii="Times New Roman" w:hAnsi="Times New Roman" w:cs="Times New Roman"/>
          <w:b/>
          <w:bCs/>
          <w:lang w:val="en-GB"/>
        </w:rPr>
      </w:pPr>
      <w:r w:rsidRPr="00351B5C">
        <w:rPr>
          <w:rFonts w:ascii="Times New Roman" w:hAnsi="Times New Roman" w:cs="Times New Roman"/>
          <w:b/>
          <w:bCs/>
          <w:lang w:val="en-GB"/>
        </w:rPr>
        <w:t>IDA-D5260 WORLD BANK GROUP</w:t>
      </w:r>
    </w:p>
    <w:p w14:paraId="1A9D5C72" w14:textId="77777777" w:rsidR="001B0D3C" w:rsidRPr="00351B5C" w:rsidRDefault="001B0D3C" w:rsidP="00152F78">
      <w:pPr>
        <w:jc w:val="center"/>
        <w:rPr>
          <w:rFonts w:ascii="Times New Roman" w:hAnsi="Times New Roman" w:cs="Times New Roman"/>
          <w:b/>
          <w:bCs/>
          <w:lang w:val="en-GB"/>
        </w:rPr>
      </w:pPr>
      <w:r>
        <w:rPr>
          <w:rFonts w:ascii="Times New Roman" w:hAnsi="Times New Roman" w:cs="Times New Roman"/>
          <w:b/>
          <w:bCs/>
          <w:lang w:val="en-GB"/>
        </w:rPr>
        <w:t xml:space="preserve">Ref. No.: </w:t>
      </w:r>
      <w:r w:rsidRPr="001B0D3C">
        <w:rPr>
          <w:rFonts w:ascii="Times New Roman" w:hAnsi="Times New Roman" w:cs="Times New Roman"/>
          <w:b/>
          <w:bCs/>
          <w:lang w:val="en-GB"/>
        </w:rPr>
        <w:t>ET-AUC-22525</w:t>
      </w:r>
      <w:bookmarkStart w:id="0" w:name="_GoBack"/>
      <w:bookmarkEnd w:id="0"/>
      <w:r w:rsidRPr="001B0D3C">
        <w:rPr>
          <w:rFonts w:ascii="Times New Roman" w:hAnsi="Times New Roman" w:cs="Times New Roman"/>
          <w:b/>
          <w:bCs/>
          <w:lang w:val="en-GB"/>
        </w:rPr>
        <w:t>9-CS-QCBS</w:t>
      </w:r>
    </w:p>
    <w:p w14:paraId="21F0302C" w14:textId="77777777" w:rsidR="0016258C" w:rsidRPr="00351B5C" w:rsidRDefault="00DA15EC" w:rsidP="00DA15EC">
      <w:pPr>
        <w:tabs>
          <w:tab w:val="left" w:pos="6105"/>
        </w:tabs>
        <w:spacing w:after="0" w:line="240" w:lineRule="auto"/>
        <w:rPr>
          <w:rFonts w:ascii="Times New Roman" w:hAnsi="Times New Roman" w:cs="Times New Roman"/>
          <w:b/>
          <w:lang w:val="en-GB"/>
        </w:rPr>
      </w:pPr>
      <w:r w:rsidRPr="00351B5C">
        <w:rPr>
          <w:rFonts w:ascii="Times New Roman" w:hAnsi="Times New Roman" w:cs="Times New Roman"/>
          <w:b/>
          <w:lang w:val="en-GB"/>
        </w:rPr>
        <w:tab/>
      </w:r>
    </w:p>
    <w:p w14:paraId="1674C8A6" w14:textId="77777777" w:rsidR="00152F78" w:rsidRPr="00351B5C" w:rsidRDefault="00152F78" w:rsidP="00152F78">
      <w:pPr>
        <w:spacing w:after="0"/>
        <w:jc w:val="both"/>
        <w:rPr>
          <w:rFonts w:ascii="Times New Roman" w:hAnsi="Times New Roman" w:cs="Times New Roman"/>
          <w:lang w:val="en-GB"/>
        </w:rPr>
      </w:pPr>
      <w:r w:rsidRPr="00351B5C">
        <w:rPr>
          <w:rFonts w:ascii="Times New Roman" w:hAnsi="Times New Roman" w:cs="Times New Roman"/>
          <w:lang w:val="en-GB"/>
        </w:rPr>
        <w:t xml:space="preserve">The African Union has received financing from the World Bank for the "Africa CDC Regional Investment Financing Project (ACDCP)”. </w:t>
      </w:r>
    </w:p>
    <w:p w14:paraId="194258C8" w14:textId="77777777" w:rsidR="00152F78" w:rsidRPr="00351B5C" w:rsidRDefault="00152F78" w:rsidP="00152F78">
      <w:pPr>
        <w:spacing w:after="0"/>
        <w:jc w:val="both"/>
        <w:rPr>
          <w:rFonts w:ascii="Times New Roman" w:hAnsi="Times New Roman" w:cs="Times New Roman"/>
          <w:lang w:val="en-GB"/>
        </w:rPr>
      </w:pPr>
    </w:p>
    <w:p w14:paraId="2154A748" w14:textId="694E2FD4" w:rsidR="00152F78" w:rsidRDefault="00152F78" w:rsidP="00152F78">
      <w:pPr>
        <w:spacing w:after="0"/>
        <w:jc w:val="both"/>
        <w:rPr>
          <w:rFonts w:ascii="Times New Roman" w:hAnsi="Times New Roman" w:cs="Times New Roman"/>
          <w:lang w:val="en-GB"/>
        </w:rPr>
      </w:pPr>
      <w:r w:rsidRPr="00351B5C">
        <w:rPr>
          <w:rFonts w:ascii="Times New Roman" w:hAnsi="Times New Roman" w:cs="Times New Roman"/>
          <w:lang w:val="en-GB"/>
        </w:rPr>
        <w:t>Development Objective of the Project: The Project Development Objective is to support Africa CDC to strengthen continental and regional infectious disease detection and response systems.</w:t>
      </w:r>
    </w:p>
    <w:p w14:paraId="778DC0B0" w14:textId="77777777" w:rsidR="00A22A96" w:rsidRPr="00351B5C" w:rsidRDefault="00A22A96" w:rsidP="00152F78">
      <w:pPr>
        <w:spacing w:after="0"/>
        <w:jc w:val="both"/>
        <w:rPr>
          <w:rFonts w:ascii="Times New Roman" w:hAnsi="Times New Roman" w:cs="Times New Roman"/>
          <w:lang w:val="en-GB"/>
        </w:rPr>
      </w:pPr>
    </w:p>
    <w:p w14:paraId="079A28C9" w14:textId="77777777" w:rsidR="00305FBC" w:rsidRPr="00351B5C" w:rsidRDefault="00152F78" w:rsidP="006C3D38">
      <w:pPr>
        <w:pStyle w:val="ListParagraph"/>
        <w:numPr>
          <w:ilvl w:val="0"/>
          <w:numId w:val="1"/>
        </w:numPr>
        <w:rPr>
          <w:b/>
          <w:sz w:val="22"/>
          <w:szCs w:val="22"/>
          <w:lang w:val="en-GB"/>
        </w:rPr>
      </w:pPr>
      <w:r w:rsidRPr="00351B5C">
        <w:rPr>
          <w:b/>
          <w:sz w:val="22"/>
          <w:szCs w:val="22"/>
          <w:lang w:val="en-GB"/>
        </w:rPr>
        <w:t xml:space="preserve"> Background </w:t>
      </w:r>
    </w:p>
    <w:p w14:paraId="7323DA8D" w14:textId="77777777" w:rsidR="00152F78" w:rsidRPr="00351B5C" w:rsidRDefault="00152F78" w:rsidP="00152F78">
      <w:pPr>
        <w:tabs>
          <w:tab w:val="left" w:pos="426"/>
        </w:tabs>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t>The Africa Centres for Disease Control and Prevention (Africa CDC), officially launched in Addis Ababa, Ethiopia, on 31 January 2017, is the African Union’s specialized technical agency with the mandate of promoting the prevention and control of diseases in Africa. It envisions a safer, healthier, integrated and stronger Africa, whereby Member States are capable of effectively responding to outbreaks of infectious diseases and other public health threats. The agency’s mission is to strengthen the capabilities of Africa’s public health institutions to detect and respond quickly and effectively to disease outbreaks and other health burdens through an integrated network of continent-wide preparedness and response, surveillance, laboratory, and research programs.</w:t>
      </w:r>
    </w:p>
    <w:p w14:paraId="4184360E" w14:textId="77777777" w:rsidR="00152F78" w:rsidRPr="00351B5C" w:rsidRDefault="00152F78" w:rsidP="00152F78">
      <w:pPr>
        <w:tabs>
          <w:tab w:val="left" w:pos="426"/>
        </w:tabs>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t xml:space="preserve">In order to achieve its mission, the Africa CDC works in all geographic regions of Africa and has instituted five technical divisions to focus on the following priority areas: </w:t>
      </w:r>
    </w:p>
    <w:p w14:paraId="081A810B" w14:textId="77777777" w:rsidR="00152F78" w:rsidRPr="00351B5C" w:rsidRDefault="00152F78" w:rsidP="00152F78">
      <w:pPr>
        <w:tabs>
          <w:tab w:val="left" w:pos="426"/>
        </w:tabs>
        <w:spacing w:before="120" w:after="120" w:line="276" w:lineRule="auto"/>
        <w:ind w:left="720"/>
        <w:jc w:val="both"/>
        <w:rPr>
          <w:rFonts w:ascii="Times New Roman" w:hAnsi="Times New Roman" w:cs="Times New Roman"/>
          <w:lang w:val="en-GB"/>
        </w:rPr>
      </w:pPr>
      <w:r w:rsidRPr="00351B5C">
        <w:rPr>
          <w:rFonts w:ascii="Times New Roman" w:hAnsi="Times New Roman" w:cs="Times New Roman"/>
          <w:lang w:val="en-GB"/>
        </w:rPr>
        <w:t xml:space="preserve">1. Surveillance and disease intelligence; </w:t>
      </w:r>
    </w:p>
    <w:p w14:paraId="7BD5412F" w14:textId="77777777" w:rsidR="00152F78" w:rsidRPr="00351B5C" w:rsidRDefault="00152F78" w:rsidP="00152F78">
      <w:pPr>
        <w:tabs>
          <w:tab w:val="left" w:pos="426"/>
        </w:tabs>
        <w:spacing w:before="120" w:after="120" w:line="276" w:lineRule="auto"/>
        <w:ind w:left="720"/>
        <w:jc w:val="both"/>
        <w:rPr>
          <w:rFonts w:ascii="Times New Roman" w:hAnsi="Times New Roman" w:cs="Times New Roman"/>
          <w:lang w:val="en-GB"/>
        </w:rPr>
      </w:pPr>
      <w:r w:rsidRPr="00351B5C">
        <w:rPr>
          <w:rFonts w:ascii="Times New Roman" w:hAnsi="Times New Roman" w:cs="Times New Roman"/>
          <w:lang w:val="en-GB"/>
        </w:rPr>
        <w:t xml:space="preserve">2. Preparedness and response; </w:t>
      </w:r>
    </w:p>
    <w:p w14:paraId="3F329F23" w14:textId="77777777" w:rsidR="00152F78" w:rsidRPr="00351B5C" w:rsidRDefault="00152F78" w:rsidP="00152F78">
      <w:pPr>
        <w:tabs>
          <w:tab w:val="left" w:pos="426"/>
        </w:tabs>
        <w:spacing w:before="120" w:after="120" w:line="276" w:lineRule="auto"/>
        <w:ind w:left="720"/>
        <w:jc w:val="both"/>
        <w:rPr>
          <w:rFonts w:ascii="Times New Roman" w:hAnsi="Times New Roman" w:cs="Times New Roman"/>
          <w:lang w:val="en-GB"/>
        </w:rPr>
      </w:pPr>
      <w:r w:rsidRPr="00351B5C">
        <w:rPr>
          <w:rFonts w:ascii="Times New Roman" w:hAnsi="Times New Roman" w:cs="Times New Roman"/>
          <w:lang w:val="en-GB"/>
        </w:rPr>
        <w:t xml:space="preserve">3. Laboratory systems and networks; </w:t>
      </w:r>
    </w:p>
    <w:p w14:paraId="140FCD52" w14:textId="77777777" w:rsidR="00152F78" w:rsidRPr="00351B5C" w:rsidRDefault="00152F78" w:rsidP="00152F78">
      <w:pPr>
        <w:tabs>
          <w:tab w:val="left" w:pos="426"/>
        </w:tabs>
        <w:spacing w:before="120" w:after="120" w:line="276" w:lineRule="auto"/>
        <w:ind w:left="720"/>
        <w:jc w:val="both"/>
        <w:rPr>
          <w:rFonts w:ascii="Times New Roman" w:hAnsi="Times New Roman" w:cs="Times New Roman"/>
          <w:lang w:val="en-GB"/>
        </w:rPr>
      </w:pPr>
      <w:r w:rsidRPr="00351B5C">
        <w:rPr>
          <w:rFonts w:ascii="Times New Roman" w:hAnsi="Times New Roman" w:cs="Times New Roman"/>
          <w:lang w:val="en-GB"/>
        </w:rPr>
        <w:t xml:space="preserve">4. Disease Control and Prevention; and </w:t>
      </w:r>
    </w:p>
    <w:p w14:paraId="3D4480D5" w14:textId="77777777" w:rsidR="00152F78" w:rsidRPr="00351B5C" w:rsidRDefault="00152F78" w:rsidP="00152F78">
      <w:pPr>
        <w:tabs>
          <w:tab w:val="left" w:pos="426"/>
        </w:tabs>
        <w:spacing w:before="120" w:after="120" w:line="276" w:lineRule="auto"/>
        <w:ind w:left="720"/>
        <w:jc w:val="both"/>
        <w:rPr>
          <w:rFonts w:ascii="Times New Roman" w:hAnsi="Times New Roman" w:cs="Times New Roman"/>
          <w:lang w:val="en-GB"/>
        </w:rPr>
      </w:pPr>
      <w:r w:rsidRPr="00351B5C">
        <w:rPr>
          <w:rFonts w:ascii="Times New Roman" w:hAnsi="Times New Roman" w:cs="Times New Roman"/>
          <w:lang w:val="en-GB"/>
        </w:rPr>
        <w:t xml:space="preserve">5. Public health Institutes and research. </w:t>
      </w:r>
    </w:p>
    <w:p w14:paraId="4969EED9" w14:textId="56576187" w:rsidR="00152F78" w:rsidRPr="00351B5C" w:rsidRDefault="00152F78" w:rsidP="00152F78">
      <w:pPr>
        <w:tabs>
          <w:tab w:val="left" w:pos="426"/>
        </w:tabs>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t xml:space="preserve">The African Union’s Agenda 2063: The Africa We Want is its strategy for the development of the continent, details several key public health concerns that justified the establishment of Africa CDC:  </w:t>
      </w:r>
    </w:p>
    <w:p w14:paraId="7FFCD784" w14:textId="77777777" w:rsidR="00152F78" w:rsidRPr="00351B5C" w:rsidRDefault="00152F78" w:rsidP="006C3D38">
      <w:pPr>
        <w:pStyle w:val="ListParagraph"/>
        <w:numPr>
          <w:ilvl w:val="0"/>
          <w:numId w:val="6"/>
        </w:numPr>
        <w:tabs>
          <w:tab w:val="left" w:pos="426"/>
        </w:tabs>
        <w:spacing w:before="120" w:line="276" w:lineRule="auto"/>
        <w:rPr>
          <w:sz w:val="22"/>
          <w:szCs w:val="22"/>
          <w:lang w:val="en-GB"/>
        </w:rPr>
      </w:pPr>
      <w:r w:rsidRPr="00351B5C">
        <w:rPr>
          <w:sz w:val="22"/>
          <w:szCs w:val="22"/>
          <w:lang w:val="en-GB"/>
        </w:rPr>
        <w:t>Increased potential for new or re-emerging pathogens to turn into pandemics as a result of increasing, rapid population growth (estimated population 280 million in 1960 and 12 billion in 2016) and movement across Africa;</w:t>
      </w:r>
    </w:p>
    <w:p w14:paraId="21E4D73E" w14:textId="77777777" w:rsidR="00152F78" w:rsidRPr="00351B5C" w:rsidRDefault="00152F78" w:rsidP="006C3D38">
      <w:pPr>
        <w:pStyle w:val="ListParagraph"/>
        <w:numPr>
          <w:ilvl w:val="0"/>
          <w:numId w:val="6"/>
        </w:numPr>
        <w:tabs>
          <w:tab w:val="left" w:pos="426"/>
        </w:tabs>
        <w:spacing w:before="120" w:line="276" w:lineRule="auto"/>
        <w:rPr>
          <w:sz w:val="22"/>
          <w:szCs w:val="22"/>
          <w:lang w:val="en-GB"/>
        </w:rPr>
      </w:pPr>
      <w:r w:rsidRPr="00351B5C">
        <w:rPr>
          <w:sz w:val="22"/>
          <w:szCs w:val="22"/>
          <w:lang w:val="en-GB"/>
        </w:rPr>
        <w:t xml:space="preserve">Existing endemic and emerging infectious diseases, including antimicrobial resistance; </w:t>
      </w:r>
    </w:p>
    <w:p w14:paraId="63223BC4" w14:textId="77777777" w:rsidR="00152F78" w:rsidRPr="00351B5C" w:rsidRDefault="00152F78" w:rsidP="006C3D38">
      <w:pPr>
        <w:pStyle w:val="ListParagraph"/>
        <w:numPr>
          <w:ilvl w:val="0"/>
          <w:numId w:val="6"/>
        </w:numPr>
        <w:tabs>
          <w:tab w:val="left" w:pos="426"/>
        </w:tabs>
        <w:spacing w:before="120" w:line="276" w:lineRule="auto"/>
        <w:rPr>
          <w:sz w:val="22"/>
          <w:szCs w:val="22"/>
          <w:lang w:val="en-GB"/>
        </w:rPr>
      </w:pPr>
      <w:r w:rsidRPr="00351B5C">
        <w:rPr>
          <w:sz w:val="22"/>
          <w:szCs w:val="22"/>
          <w:lang w:val="en-GB"/>
        </w:rPr>
        <w:t xml:space="preserve">Increasing incidence of non-communicable diseases and injuries; </w:t>
      </w:r>
    </w:p>
    <w:p w14:paraId="335BAAAA" w14:textId="77777777" w:rsidR="00152F78" w:rsidRPr="00351B5C" w:rsidRDefault="00152F78" w:rsidP="006C3D38">
      <w:pPr>
        <w:pStyle w:val="ListParagraph"/>
        <w:numPr>
          <w:ilvl w:val="0"/>
          <w:numId w:val="6"/>
        </w:numPr>
        <w:tabs>
          <w:tab w:val="left" w:pos="426"/>
        </w:tabs>
        <w:spacing w:before="120" w:line="276" w:lineRule="auto"/>
        <w:rPr>
          <w:sz w:val="22"/>
          <w:szCs w:val="22"/>
          <w:lang w:val="en-GB"/>
        </w:rPr>
      </w:pPr>
      <w:r w:rsidRPr="00351B5C">
        <w:rPr>
          <w:sz w:val="22"/>
          <w:szCs w:val="22"/>
          <w:lang w:val="en-GB"/>
        </w:rPr>
        <w:t xml:space="preserve">High maternal mortality rates, and </w:t>
      </w:r>
    </w:p>
    <w:p w14:paraId="5EAF1B24" w14:textId="77777777" w:rsidR="00152F78" w:rsidRPr="00351B5C" w:rsidRDefault="00152F78" w:rsidP="006C3D38">
      <w:pPr>
        <w:pStyle w:val="ListParagraph"/>
        <w:numPr>
          <w:ilvl w:val="0"/>
          <w:numId w:val="6"/>
        </w:numPr>
        <w:tabs>
          <w:tab w:val="left" w:pos="426"/>
        </w:tabs>
        <w:spacing w:before="120" w:line="276" w:lineRule="auto"/>
        <w:rPr>
          <w:sz w:val="22"/>
          <w:szCs w:val="22"/>
          <w:lang w:val="en-GB"/>
        </w:rPr>
      </w:pPr>
      <w:r w:rsidRPr="00351B5C">
        <w:rPr>
          <w:sz w:val="22"/>
          <w:szCs w:val="22"/>
          <w:lang w:val="en-GB"/>
        </w:rPr>
        <w:t xml:space="preserve">Threats posed by environmental toxins. </w:t>
      </w:r>
    </w:p>
    <w:p w14:paraId="6AC012E9" w14:textId="77777777" w:rsidR="00152F78" w:rsidRPr="00351B5C" w:rsidRDefault="00152F78" w:rsidP="00152F78">
      <w:pPr>
        <w:tabs>
          <w:tab w:val="left" w:pos="426"/>
        </w:tabs>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lastRenderedPageBreak/>
        <w:t xml:space="preserve">In addition, African countries have insufficient public health assets including surveillance systems, laboratory networks, competent workforce and research expertise, that hinder timely, evidence-based decision-making. </w:t>
      </w:r>
    </w:p>
    <w:p w14:paraId="65A25EAB" w14:textId="77777777" w:rsidR="00152F78" w:rsidRPr="00351B5C" w:rsidRDefault="00152F78" w:rsidP="00152F78">
      <w:pPr>
        <w:tabs>
          <w:tab w:val="left" w:pos="426"/>
        </w:tabs>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t>To address these concerns, as part of a cross-divisional collaboration, Africa CDC initiated the Regional Integrated Surveillance and Laboratory Network (RISLNET) initiative to integrate regional laboratory and surveillance network capacity in all five African Union regions in order to rapidly identify and respond to public health threats across the continent.</w:t>
      </w:r>
    </w:p>
    <w:p w14:paraId="2116A0C9" w14:textId="77777777" w:rsidR="00152F78" w:rsidRPr="00351B5C" w:rsidRDefault="00152F78" w:rsidP="00152F78">
      <w:pPr>
        <w:tabs>
          <w:tab w:val="left" w:pos="426"/>
        </w:tabs>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t>The goal of the Southern Africa RISLNET is to leverage experiences on health systems strengthening and collaborative research and build collective, region-wide capacity for disease surveillance, preparedness and response. This will allow better cooperation among countries in times of need, make</w:t>
      </w:r>
      <w:r w:rsidR="00287AA8">
        <w:rPr>
          <w:rFonts w:ascii="Times New Roman" w:hAnsi="Times New Roman" w:cs="Times New Roman"/>
          <w:lang w:val="en-GB"/>
        </w:rPr>
        <w:t>s</w:t>
      </w:r>
      <w:r w:rsidRPr="00351B5C">
        <w:rPr>
          <w:rFonts w:ascii="Times New Roman" w:hAnsi="Times New Roman" w:cs="Times New Roman"/>
          <w:lang w:val="en-GB"/>
        </w:rPr>
        <w:t xml:space="preserve"> it easier to identify experts to call on, and contribute to preventing outbreaks. The Southern Africa RISLNET will focus on diseases most prevalent and/or endemic in the region to foster specialized expertise in disease control and prevention on particular diseases, becoming hubs to share across the region while similarly receiving expertise from other regional hubs, thus maximising the limited resources available.</w:t>
      </w:r>
    </w:p>
    <w:p w14:paraId="68414FD1" w14:textId="77777777" w:rsidR="00152F78" w:rsidRPr="00351B5C" w:rsidRDefault="00152F78" w:rsidP="00152F78">
      <w:pPr>
        <w:tabs>
          <w:tab w:val="left" w:pos="426"/>
        </w:tabs>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t>In carrying out its goal, the Southern Africa RISLNET will pursue the following strategic objectives:</w:t>
      </w:r>
    </w:p>
    <w:p w14:paraId="10D22199" w14:textId="09B06D02"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To ensure that each Member State under the Africa CDC Southern African RCC has</w:t>
      </w:r>
      <w:r w:rsidR="00551336">
        <w:rPr>
          <w:sz w:val="22"/>
          <w:szCs w:val="22"/>
          <w:lang w:val="en-GB"/>
        </w:rPr>
        <w:t xml:space="preserve"> </w:t>
      </w:r>
      <w:r w:rsidRPr="00351B5C">
        <w:rPr>
          <w:sz w:val="22"/>
          <w:szCs w:val="22"/>
          <w:lang w:val="en-GB"/>
        </w:rPr>
        <w:t>adequate</w:t>
      </w:r>
      <w:r w:rsidR="00551336">
        <w:rPr>
          <w:sz w:val="22"/>
          <w:szCs w:val="22"/>
          <w:lang w:val="en-GB"/>
        </w:rPr>
        <w:t xml:space="preserve"> access to</w:t>
      </w:r>
      <w:r w:rsidRPr="00351B5C">
        <w:rPr>
          <w:sz w:val="22"/>
          <w:szCs w:val="22"/>
          <w:lang w:val="en-GB"/>
        </w:rPr>
        <w:t xml:space="preserve"> laboratory capacity to rapidly identify outbreaks.</w:t>
      </w:r>
    </w:p>
    <w:p w14:paraId="685F93B7" w14:textId="77777777"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 xml:space="preserve">To support the strengthening of public health capacities to improve national and international readiness to detect, verify, investigate, and control disease outbreaks that have the potential to spread regionally and internationally. </w:t>
      </w:r>
    </w:p>
    <w:p w14:paraId="35B2C8F8" w14:textId="77777777"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 xml:space="preserve">To develop operational and technological communications and trust across countries in Southern African Region as central tenets of regional cross-border surveillance networks collaborations for communicable diseases as well as non-communicable diseases. </w:t>
      </w:r>
    </w:p>
    <w:p w14:paraId="26D4A4BE" w14:textId="77777777"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 xml:space="preserve">To leverage partner networks across the region for the overall good of public health impact. </w:t>
      </w:r>
    </w:p>
    <w:p w14:paraId="46C0CDE9" w14:textId="77777777"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 xml:space="preserve">To act as catalysts for the introduction and uptake of new technologies to facilitate laboratory networking in the sub-region. </w:t>
      </w:r>
    </w:p>
    <w:p w14:paraId="6DA84905" w14:textId="77777777"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To develop public health workforce competencies, which entails appropriate training of qualified workers and maintenance of necessary skill sets, such as applied epidemiology, bioinformatics, and laboratory methods.</w:t>
      </w:r>
    </w:p>
    <w:p w14:paraId="6C063BCD" w14:textId="77777777"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To support the advancement of policies and harmonization of surveillance and laboratory systems in Southern Africa RCC Member States.</w:t>
      </w:r>
    </w:p>
    <w:p w14:paraId="46311265" w14:textId="77777777"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 xml:space="preserve">To create linkages or synergies with Centres of Excellence for specific activities and mandates </w:t>
      </w:r>
    </w:p>
    <w:p w14:paraId="639B8E52" w14:textId="4BF7BA2C" w:rsidR="00152F78" w:rsidRPr="00351B5C"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 xml:space="preserve">To support </w:t>
      </w:r>
      <w:r w:rsidR="003F414F">
        <w:rPr>
          <w:sz w:val="22"/>
          <w:szCs w:val="22"/>
          <w:lang w:val="en-GB"/>
        </w:rPr>
        <w:t xml:space="preserve">Member States implement </w:t>
      </w:r>
      <w:r w:rsidR="00295314">
        <w:rPr>
          <w:sz w:val="22"/>
          <w:szCs w:val="22"/>
          <w:lang w:val="en-GB"/>
        </w:rPr>
        <w:t xml:space="preserve">the </w:t>
      </w:r>
      <w:r w:rsidRPr="00351B5C">
        <w:rPr>
          <w:sz w:val="22"/>
          <w:szCs w:val="22"/>
          <w:lang w:val="en-GB"/>
        </w:rPr>
        <w:t>Africa CDC Antimicrobial Resistance (AMR) framework</w:t>
      </w:r>
    </w:p>
    <w:p w14:paraId="61AFD3A0" w14:textId="2203DC47" w:rsidR="00152F78" w:rsidRDefault="00152F78" w:rsidP="006C3D38">
      <w:pPr>
        <w:pStyle w:val="ListParagraph"/>
        <w:numPr>
          <w:ilvl w:val="0"/>
          <w:numId w:val="7"/>
        </w:numPr>
        <w:tabs>
          <w:tab w:val="left" w:pos="426"/>
        </w:tabs>
        <w:spacing w:before="120" w:line="276" w:lineRule="auto"/>
        <w:rPr>
          <w:sz w:val="22"/>
          <w:szCs w:val="22"/>
          <w:lang w:val="en-GB"/>
        </w:rPr>
      </w:pPr>
      <w:r w:rsidRPr="00351B5C">
        <w:rPr>
          <w:sz w:val="22"/>
          <w:szCs w:val="22"/>
          <w:lang w:val="en-GB"/>
        </w:rPr>
        <w:t>To support Member States implement the Africa CDC Event Based Surveillance (EBS) framework</w:t>
      </w:r>
      <w:r w:rsidR="003F414F">
        <w:rPr>
          <w:sz w:val="22"/>
          <w:szCs w:val="22"/>
          <w:lang w:val="en-GB"/>
        </w:rPr>
        <w:t>.</w:t>
      </w:r>
    </w:p>
    <w:p w14:paraId="79ADF7AF" w14:textId="78D45E22" w:rsidR="003F414F" w:rsidRPr="00351B5C" w:rsidRDefault="003F414F" w:rsidP="001A6142">
      <w:pPr>
        <w:pStyle w:val="ListParagraph"/>
        <w:numPr>
          <w:ilvl w:val="0"/>
          <w:numId w:val="7"/>
        </w:numPr>
        <w:tabs>
          <w:tab w:val="left" w:pos="426"/>
        </w:tabs>
        <w:spacing w:before="120" w:line="276" w:lineRule="auto"/>
        <w:rPr>
          <w:sz w:val="22"/>
          <w:szCs w:val="22"/>
          <w:lang w:val="en-GB"/>
        </w:rPr>
      </w:pPr>
      <w:r>
        <w:rPr>
          <w:sz w:val="22"/>
          <w:szCs w:val="22"/>
          <w:lang w:val="en-GB"/>
        </w:rPr>
        <w:t xml:space="preserve">To support Member States </w:t>
      </w:r>
      <w:r w:rsidR="001A6142">
        <w:rPr>
          <w:sz w:val="22"/>
          <w:szCs w:val="22"/>
          <w:lang w:val="en-GB"/>
        </w:rPr>
        <w:t xml:space="preserve">implement the Africa CDC </w:t>
      </w:r>
      <w:r w:rsidR="001A6142" w:rsidRPr="001A6142">
        <w:rPr>
          <w:sz w:val="22"/>
          <w:szCs w:val="22"/>
          <w:lang w:val="en-GB"/>
        </w:rPr>
        <w:t>Framework for One Health Practice in National Public Health Institutes</w:t>
      </w:r>
    </w:p>
    <w:p w14:paraId="6269B158" w14:textId="77777777" w:rsidR="0016258C" w:rsidRPr="00351B5C" w:rsidRDefault="0016258C" w:rsidP="0016258C">
      <w:pPr>
        <w:pStyle w:val="ListParagraph"/>
        <w:ind w:left="360"/>
        <w:rPr>
          <w:b/>
          <w:sz w:val="22"/>
          <w:szCs w:val="22"/>
          <w:lang w:val="en-GB"/>
        </w:rPr>
      </w:pPr>
    </w:p>
    <w:p w14:paraId="0BC55A1C" w14:textId="77777777" w:rsidR="00305FBC" w:rsidRPr="00351B5C" w:rsidRDefault="00152F78" w:rsidP="006C3D38">
      <w:pPr>
        <w:pStyle w:val="ListParagraph"/>
        <w:numPr>
          <w:ilvl w:val="0"/>
          <w:numId w:val="1"/>
        </w:numPr>
        <w:rPr>
          <w:b/>
          <w:sz w:val="22"/>
          <w:szCs w:val="22"/>
          <w:lang w:val="en-GB"/>
        </w:rPr>
      </w:pPr>
      <w:r w:rsidRPr="00351B5C">
        <w:rPr>
          <w:b/>
          <w:sz w:val="22"/>
          <w:szCs w:val="22"/>
          <w:lang w:val="en-GB"/>
        </w:rPr>
        <w:t xml:space="preserve"> </w:t>
      </w:r>
      <w:r w:rsidR="00305FBC" w:rsidRPr="00351B5C">
        <w:rPr>
          <w:b/>
          <w:sz w:val="22"/>
          <w:szCs w:val="22"/>
          <w:lang w:val="en-GB"/>
        </w:rPr>
        <w:t xml:space="preserve">Objective of the Assignment </w:t>
      </w:r>
    </w:p>
    <w:p w14:paraId="2D1E8F2F" w14:textId="77777777" w:rsidR="00037499" w:rsidRPr="00351B5C" w:rsidRDefault="00037499" w:rsidP="00037499">
      <w:pPr>
        <w:pStyle w:val="ListParagraph"/>
        <w:ind w:left="360"/>
        <w:rPr>
          <w:b/>
          <w:sz w:val="22"/>
          <w:szCs w:val="22"/>
          <w:lang w:val="en-GB"/>
        </w:rPr>
      </w:pPr>
    </w:p>
    <w:p w14:paraId="0867BB98" w14:textId="318C6FBF" w:rsidR="00625AD6" w:rsidRPr="00351B5C" w:rsidRDefault="00354A5C" w:rsidP="00152F78">
      <w:pPr>
        <w:jc w:val="both"/>
        <w:rPr>
          <w:rFonts w:ascii="Times New Roman" w:hAnsi="Times New Roman" w:cs="Times New Roman"/>
          <w:lang w:val="en-GB"/>
        </w:rPr>
      </w:pPr>
      <w:r>
        <w:rPr>
          <w:rFonts w:ascii="Times New Roman" w:hAnsi="Times New Roman" w:cs="Times New Roman"/>
          <w:lang w:val="en-GB"/>
        </w:rPr>
        <w:t xml:space="preserve">The overall objective of the assignment is </w:t>
      </w:r>
      <w:r w:rsidR="00152F78" w:rsidRPr="00351B5C">
        <w:rPr>
          <w:rFonts w:ascii="Times New Roman" w:hAnsi="Times New Roman" w:cs="Times New Roman"/>
          <w:lang w:val="en-GB"/>
        </w:rPr>
        <w:t xml:space="preserve">to </w:t>
      </w:r>
      <w:r w:rsidR="000F663D">
        <w:rPr>
          <w:rFonts w:ascii="Times New Roman" w:hAnsi="Times New Roman" w:cs="Times New Roman"/>
          <w:lang w:val="en-GB"/>
        </w:rPr>
        <w:t xml:space="preserve">support Member States with activities to </w:t>
      </w:r>
      <w:r w:rsidR="00152F78" w:rsidRPr="00351B5C">
        <w:rPr>
          <w:rFonts w:ascii="Times New Roman" w:hAnsi="Times New Roman" w:cs="Times New Roman"/>
          <w:lang w:val="en-GB"/>
        </w:rPr>
        <w:t xml:space="preserve">strengthen cross-border referral and surveillance and laboratory capacities and enhance efficiencies of existing public health </w:t>
      </w:r>
      <w:r w:rsidR="00152F78" w:rsidRPr="00351B5C">
        <w:rPr>
          <w:rFonts w:ascii="Times New Roman" w:hAnsi="Times New Roman" w:cs="Times New Roman"/>
          <w:lang w:val="en-GB"/>
        </w:rPr>
        <w:lastRenderedPageBreak/>
        <w:t>assets to effectively prevent, rapidly detect, and resolutely respond to current and emerging public health threats, including potential outbreaks and the spread of infectious diseases.</w:t>
      </w:r>
    </w:p>
    <w:p w14:paraId="0E946E91" w14:textId="77777777" w:rsidR="00152F78" w:rsidRPr="00351B5C" w:rsidRDefault="00152F78" w:rsidP="00152F78">
      <w:pPr>
        <w:jc w:val="both"/>
        <w:rPr>
          <w:rFonts w:ascii="Times New Roman" w:hAnsi="Times New Roman" w:cs="Times New Roman"/>
          <w:lang w:val="en-GB"/>
        </w:rPr>
      </w:pPr>
    </w:p>
    <w:p w14:paraId="6F627AED" w14:textId="77777777" w:rsidR="00305FBC" w:rsidRPr="00351B5C" w:rsidRDefault="00305FBC" w:rsidP="006C3D38">
      <w:pPr>
        <w:pStyle w:val="ListParagraph"/>
        <w:numPr>
          <w:ilvl w:val="0"/>
          <w:numId w:val="1"/>
        </w:numPr>
        <w:rPr>
          <w:b/>
          <w:sz w:val="22"/>
          <w:szCs w:val="22"/>
          <w:lang w:val="en-GB"/>
        </w:rPr>
      </w:pPr>
      <w:r w:rsidRPr="00351B5C">
        <w:rPr>
          <w:b/>
          <w:sz w:val="22"/>
          <w:szCs w:val="22"/>
          <w:lang w:val="en-GB"/>
        </w:rPr>
        <w:t xml:space="preserve">Scope of Work </w:t>
      </w:r>
    </w:p>
    <w:p w14:paraId="3012D687" w14:textId="77777777" w:rsidR="00037499" w:rsidRPr="00351B5C" w:rsidRDefault="00037499" w:rsidP="00037499">
      <w:pPr>
        <w:pStyle w:val="ListParagraph"/>
        <w:ind w:left="360"/>
        <w:rPr>
          <w:b/>
          <w:sz w:val="22"/>
          <w:szCs w:val="22"/>
          <w:lang w:val="en-GB"/>
        </w:rPr>
      </w:pPr>
    </w:p>
    <w:p w14:paraId="5DBCB968" w14:textId="77777777" w:rsidR="00305FBC" w:rsidRPr="00351B5C" w:rsidRDefault="00305FBC" w:rsidP="00305FBC">
      <w:pPr>
        <w:rPr>
          <w:rFonts w:ascii="Times New Roman" w:hAnsi="Times New Roman" w:cs="Times New Roman"/>
          <w:lang w:val="en-GB"/>
        </w:rPr>
      </w:pPr>
      <w:r w:rsidRPr="00351B5C">
        <w:rPr>
          <w:rFonts w:ascii="Times New Roman" w:hAnsi="Times New Roman" w:cs="Times New Roman"/>
          <w:lang w:val="en-GB"/>
        </w:rPr>
        <w:t>The Consultant is expected to undertake the following</w:t>
      </w:r>
    </w:p>
    <w:p w14:paraId="2C21A5BF" w14:textId="77777777" w:rsidR="000B259B" w:rsidRPr="00351B5C" w:rsidRDefault="000B259B" w:rsidP="00305FBC">
      <w:pPr>
        <w:rPr>
          <w:rFonts w:ascii="Times New Roman" w:hAnsi="Times New Roman" w:cs="Times New Roman"/>
          <w:lang w:val="en-GB"/>
        </w:rPr>
      </w:pPr>
    </w:p>
    <w:p w14:paraId="21E0577F" w14:textId="77777777" w:rsidR="00152F78" w:rsidRPr="00351B5C" w:rsidRDefault="00152F78" w:rsidP="006C3D38">
      <w:pPr>
        <w:pStyle w:val="ListParagraph"/>
        <w:numPr>
          <w:ilvl w:val="0"/>
          <w:numId w:val="8"/>
        </w:numPr>
        <w:suppressAutoHyphens w:val="0"/>
        <w:spacing w:before="120" w:line="276" w:lineRule="auto"/>
        <w:contextualSpacing w:val="0"/>
        <w:rPr>
          <w:rFonts w:eastAsiaTheme="minorHAnsi"/>
          <w:sz w:val="22"/>
          <w:szCs w:val="22"/>
          <w:lang w:val="en-GB"/>
        </w:rPr>
      </w:pPr>
      <w:r w:rsidRPr="00351B5C">
        <w:rPr>
          <w:rFonts w:eastAsiaTheme="minorHAnsi"/>
          <w:sz w:val="22"/>
          <w:szCs w:val="22"/>
          <w:lang w:val="en-GB"/>
        </w:rPr>
        <w:t>Coordinate and align RISLNET support with Africa CDC’s technical divisions (Surveillance, Laboratory, etc.) and Member State priorities, existing Africa CDC frameworks (e.g. Event-Based Surveillance, One Health, AMR, etc.) and existing Africa CDC initiatives (e.g. Pathogen Genomics Initiative, etc.);</w:t>
      </w:r>
    </w:p>
    <w:p w14:paraId="36896513" w14:textId="77777777" w:rsidR="00152F78" w:rsidRPr="00351B5C" w:rsidRDefault="00152F78" w:rsidP="006C3D38">
      <w:pPr>
        <w:pStyle w:val="ListParagraph"/>
        <w:numPr>
          <w:ilvl w:val="0"/>
          <w:numId w:val="10"/>
        </w:numPr>
        <w:spacing w:before="120" w:line="276" w:lineRule="auto"/>
        <w:rPr>
          <w:rFonts w:eastAsiaTheme="minorHAnsi"/>
          <w:sz w:val="22"/>
          <w:szCs w:val="22"/>
          <w:lang w:val="en-GB"/>
        </w:rPr>
      </w:pPr>
      <w:r w:rsidRPr="00351B5C">
        <w:rPr>
          <w:rFonts w:eastAsiaTheme="minorHAnsi"/>
          <w:sz w:val="22"/>
          <w:szCs w:val="22"/>
          <w:lang w:val="en-GB"/>
        </w:rPr>
        <w:t>Ensure familiarity with all Africa CDC developed and published guidelines and frameworks pertaining to the activities to be implemented, including but not limited to, the Africa CDC Framework for Antimicrobial Resistance, Africa CDC Event-based Surveillance Framework, the Framework for One Health Practice in National Public Health Institutes.</w:t>
      </w:r>
    </w:p>
    <w:p w14:paraId="4FF75DBF" w14:textId="77777777" w:rsidR="00152F78" w:rsidRPr="00351B5C" w:rsidRDefault="00152F78" w:rsidP="006C3D38">
      <w:pPr>
        <w:pStyle w:val="ListParagraph"/>
        <w:numPr>
          <w:ilvl w:val="0"/>
          <w:numId w:val="10"/>
        </w:numPr>
        <w:spacing w:before="120" w:line="276" w:lineRule="auto"/>
        <w:rPr>
          <w:rFonts w:eastAsiaTheme="minorHAnsi"/>
          <w:sz w:val="22"/>
          <w:szCs w:val="22"/>
          <w:lang w:val="en-GB"/>
        </w:rPr>
      </w:pPr>
      <w:r w:rsidRPr="00351B5C">
        <w:rPr>
          <w:rFonts w:eastAsiaTheme="minorHAnsi"/>
          <w:sz w:val="22"/>
          <w:szCs w:val="22"/>
          <w:lang w:val="en-GB"/>
        </w:rPr>
        <w:t>Ensure regular consultative meetings with the relevant Africa CDC divisions and RCCs to ensure alignment of implementation of activities with MS priorities.</w:t>
      </w:r>
    </w:p>
    <w:p w14:paraId="5FD44C0A" w14:textId="77777777" w:rsidR="00742A0D" w:rsidRPr="00351B5C" w:rsidRDefault="00152F78" w:rsidP="00742A0D">
      <w:pPr>
        <w:numPr>
          <w:ilvl w:val="0"/>
          <w:numId w:val="8"/>
        </w:numPr>
        <w:spacing w:after="0" w:line="240" w:lineRule="auto"/>
        <w:jc w:val="both"/>
        <w:rPr>
          <w:rFonts w:ascii="Times New Roman" w:hAnsi="Times New Roman" w:cs="Times New Roman"/>
          <w:lang w:val="en-GB"/>
        </w:rPr>
      </w:pPr>
      <w:r w:rsidRPr="00351B5C">
        <w:rPr>
          <w:rFonts w:ascii="Times New Roman" w:hAnsi="Times New Roman" w:cs="Times New Roman"/>
          <w:lang w:val="en-GB"/>
        </w:rPr>
        <w:t xml:space="preserve">Assisting the Southern RCC to develop a framework defining the function and operations of the Southern African RISLNET </w:t>
      </w:r>
    </w:p>
    <w:p w14:paraId="6E760BCC" w14:textId="77777777" w:rsidR="00742A0D" w:rsidRPr="00351B5C" w:rsidRDefault="00742A0D" w:rsidP="00351B5C">
      <w:pPr>
        <w:spacing w:after="0" w:line="240" w:lineRule="auto"/>
        <w:ind w:left="420"/>
        <w:jc w:val="both"/>
        <w:rPr>
          <w:rFonts w:ascii="Times New Roman" w:hAnsi="Times New Roman" w:cs="Times New Roman"/>
          <w:lang w:val="en-GB"/>
        </w:rPr>
      </w:pPr>
    </w:p>
    <w:p w14:paraId="41AF8E17" w14:textId="77777777" w:rsidR="00152F78" w:rsidRPr="00351B5C" w:rsidRDefault="00152F78" w:rsidP="006C3D38">
      <w:pPr>
        <w:pStyle w:val="ListParagraph"/>
        <w:numPr>
          <w:ilvl w:val="0"/>
          <w:numId w:val="9"/>
        </w:numPr>
        <w:spacing w:after="0"/>
        <w:rPr>
          <w:rFonts w:eastAsiaTheme="minorHAnsi"/>
          <w:sz w:val="22"/>
          <w:szCs w:val="22"/>
          <w:lang w:val="en-GB"/>
        </w:rPr>
      </w:pPr>
      <w:r w:rsidRPr="00351B5C">
        <w:rPr>
          <w:rFonts w:eastAsiaTheme="minorHAnsi"/>
          <w:sz w:val="22"/>
          <w:szCs w:val="22"/>
          <w:lang w:val="en-GB"/>
        </w:rPr>
        <w:t>Conduct meeting with identified subject-matter experts and all stakeholders to finalise and adopt the Southern African RISLNET framework (draft has been developed and finalised internally);</w:t>
      </w:r>
    </w:p>
    <w:p w14:paraId="06EAE14D" w14:textId="77777777" w:rsidR="00152F78" w:rsidRPr="00351B5C" w:rsidRDefault="00152F78" w:rsidP="006C3D38">
      <w:pPr>
        <w:pStyle w:val="ListParagraph"/>
        <w:numPr>
          <w:ilvl w:val="0"/>
          <w:numId w:val="9"/>
        </w:numPr>
        <w:spacing w:after="0"/>
        <w:rPr>
          <w:rFonts w:eastAsiaTheme="minorHAnsi"/>
          <w:sz w:val="22"/>
          <w:szCs w:val="22"/>
          <w:lang w:val="en-GB"/>
        </w:rPr>
      </w:pPr>
      <w:r w:rsidRPr="00351B5C">
        <w:rPr>
          <w:rFonts w:eastAsiaTheme="minorHAnsi"/>
          <w:sz w:val="22"/>
          <w:szCs w:val="22"/>
          <w:lang w:val="en-GB"/>
        </w:rPr>
        <w:t>Dissemination of finalised governance framework to public health partners.</w:t>
      </w:r>
    </w:p>
    <w:p w14:paraId="7BD1EB62" w14:textId="77777777" w:rsidR="00152F78" w:rsidRPr="00351B5C" w:rsidRDefault="00152F78" w:rsidP="00152F78">
      <w:pPr>
        <w:jc w:val="both"/>
        <w:rPr>
          <w:rFonts w:ascii="Times New Roman" w:hAnsi="Times New Roman" w:cs="Times New Roman"/>
          <w:lang w:val="en-GB"/>
        </w:rPr>
      </w:pPr>
    </w:p>
    <w:p w14:paraId="3F401972" w14:textId="77777777" w:rsidR="00152F78" w:rsidRPr="00351B5C" w:rsidRDefault="00152F78" w:rsidP="006C3D38">
      <w:pPr>
        <w:pStyle w:val="ListParagraph"/>
        <w:numPr>
          <w:ilvl w:val="0"/>
          <w:numId w:val="8"/>
        </w:numPr>
        <w:suppressAutoHyphens w:val="0"/>
        <w:spacing w:after="0"/>
        <w:rPr>
          <w:rFonts w:eastAsiaTheme="minorHAnsi"/>
          <w:sz w:val="22"/>
          <w:szCs w:val="22"/>
          <w:lang w:val="en-GB"/>
        </w:rPr>
      </w:pPr>
      <w:r w:rsidRPr="00351B5C">
        <w:rPr>
          <w:rFonts w:eastAsiaTheme="minorHAnsi"/>
          <w:sz w:val="22"/>
          <w:szCs w:val="22"/>
          <w:lang w:val="en-GB"/>
        </w:rPr>
        <w:t xml:space="preserve">Support regular functioning of RISLNET Bureau in Southern Africa Region </w:t>
      </w:r>
    </w:p>
    <w:p w14:paraId="191CF439" w14:textId="77777777" w:rsidR="00152F78" w:rsidRPr="00351B5C" w:rsidRDefault="00152F78" w:rsidP="00152F78">
      <w:pPr>
        <w:jc w:val="both"/>
        <w:rPr>
          <w:rFonts w:ascii="Times New Roman" w:hAnsi="Times New Roman" w:cs="Times New Roman"/>
          <w:lang w:val="en-GB"/>
        </w:rPr>
      </w:pPr>
    </w:p>
    <w:p w14:paraId="06D1DEF7" w14:textId="77777777" w:rsidR="00856EB2" w:rsidRDefault="00856EB2" w:rsidP="006C3D38">
      <w:pPr>
        <w:pStyle w:val="ListParagraph"/>
        <w:numPr>
          <w:ilvl w:val="0"/>
          <w:numId w:val="11"/>
        </w:numPr>
        <w:spacing w:after="0"/>
        <w:rPr>
          <w:rFonts w:eastAsiaTheme="minorHAnsi"/>
          <w:sz w:val="22"/>
          <w:szCs w:val="22"/>
          <w:lang w:val="en-GB"/>
        </w:rPr>
      </w:pPr>
      <w:r>
        <w:rPr>
          <w:rFonts w:eastAsiaTheme="minorHAnsi"/>
          <w:sz w:val="22"/>
          <w:szCs w:val="22"/>
          <w:lang w:val="en-GB"/>
        </w:rPr>
        <w:t>Selection of Bureau members</w:t>
      </w:r>
    </w:p>
    <w:p w14:paraId="3C635C4F" w14:textId="77777777" w:rsidR="00152F78" w:rsidRPr="00351B5C" w:rsidRDefault="00856EB2" w:rsidP="006C3D38">
      <w:pPr>
        <w:pStyle w:val="ListParagraph"/>
        <w:numPr>
          <w:ilvl w:val="0"/>
          <w:numId w:val="11"/>
        </w:numPr>
        <w:spacing w:after="0"/>
        <w:rPr>
          <w:rFonts w:eastAsiaTheme="minorHAnsi"/>
          <w:sz w:val="22"/>
          <w:szCs w:val="22"/>
          <w:lang w:val="en-GB"/>
        </w:rPr>
      </w:pPr>
      <w:r>
        <w:rPr>
          <w:rFonts w:eastAsiaTheme="minorHAnsi"/>
          <w:sz w:val="22"/>
          <w:szCs w:val="22"/>
          <w:lang w:val="en-GB"/>
        </w:rPr>
        <w:t>One meeting</w:t>
      </w:r>
      <w:r w:rsidR="00152F78" w:rsidRPr="00351B5C">
        <w:rPr>
          <w:rFonts w:eastAsiaTheme="minorHAnsi"/>
          <w:sz w:val="22"/>
          <w:szCs w:val="22"/>
          <w:lang w:val="en-GB"/>
        </w:rPr>
        <w:t xml:space="preserve"> for five (5) bureau members conducted </w:t>
      </w:r>
      <w:r>
        <w:rPr>
          <w:rFonts w:eastAsiaTheme="minorHAnsi"/>
          <w:sz w:val="22"/>
          <w:szCs w:val="22"/>
          <w:lang w:val="en-GB"/>
        </w:rPr>
        <w:t>within six months</w:t>
      </w:r>
    </w:p>
    <w:p w14:paraId="4AD90D7A" w14:textId="77777777" w:rsidR="00152F78" w:rsidRPr="00351B5C" w:rsidRDefault="00152F78" w:rsidP="006C3D38">
      <w:pPr>
        <w:pStyle w:val="ListParagraph"/>
        <w:numPr>
          <w:ilvl w:val="0"/>
          <w:numId w:val="11"/>
        </w:numPr>
        <w:spacing w:after="0"/>
        <w:rPr>
          <w:rFonts w:eastAsiaTheme="minorHAnsi"/>
          <w:sz w:val="22"/>
          <w:szCs w:val="22"/>
          <w:lang w:val="en-GB"/>
        </w:rPr>
      </w:pPr>
      <w:r w:rsidRPr="00351B5C">
        <w:rPr>
          <w:rFonts w:eastAsiaTheme="minorHAnsi"/>
          <w:sz w:val="22"/>
          <w:szCs w:val="22"/>
          <w:lang w:val="en-GB"/>
        </w:rPr>
        <w:t>Regular updates on activities being implemented communicated to bureau members.</w:t>
      </w:r>
    </w:p>
    <w:p w14:paraId="03E6E5CE" w14:textId="77777777" w:rsidR="00152F78" w:rsidRPr="00351B5C" w:rsidRDefault="00152F78" w:rsidP="00152F78">
      <w:pPr>
        <w:pStyle w:val="ListParagraph"/>
        <w:ind w:left="1140"/>
        <w:rPr>
          <w:rFonts w:eastAsiaTheme="minorHAnsi"/>
          <w:sz w:val="22"/>
          <w:szCs w:val="22"/>
          <w:lang w:val="en-GB"/>
        </w:rPr>
      </w:pPr>
    </w:p>
    <w:p w14:paraId="4C0AB334" w14:textId="77777777" w:rsidR="00152F78" w:rsidRPr="00351B5C" w:rsidRDefault="00152F78" w:rsidP="006C3D38">
      <w:pPr>
        <w:numPr>
          <w:ilvl w:val="0"/>
          <w:numId w:val="8"/>
        </w:numPr>
        <w:spacing w:after="0" w:line="240" w:lineRule="auto"/>
        <w:jc w:val="both"/>
        <w:rPr>
          <w:rFonts w:ascii="Times New Roman" w:hAnsi="Times New Roman" w:cs="Times New Roman"/>
          <w:lang w:val="en-GB"/>
        </w:rPr>
      </w:pPr>
      <w:r w:rsidRPr="00351B5C">
        <w:rPr>
          <w:rFonts w:ascii="Times New Roman" w:hAnsi="Times New Roman" w:cs="Times New Roman"/>
          <w:lang w:val="en-GB"/>
        </w:rPr>
        <w:t xml:space="preserve">Support RISLNET Bureau in the Southern region to conduct workshops on key technical issues of cross-country priority (Lab, surveillance, or public health emergency management </w:t>
      </w:r>
    </w:p>
    <w:p w14:paraId="5189A18A" w14:textId="77777777" w:rsidR="00152F78" w:rsidRPr="00351B5C" w:rsidRDefault="00152F78" w:rsidP="00152F78">
      <w:pPr>
        <w:pStyle w:val="ListParagraph"/>
        <w:ind w:left="1140"/>
        <w:rPr>
          <w:rFonts w:eastAsiaTheme="minorHAnsi"/>
          <w:sz w:val="22"/>
          <w:szCs w:val="22"/>
          <w:lang w:val="en-GB"/>
        </w:rPr>
      </w:pPr>
    </w:p>
    <w:p w14:paraId="28070832" w14:textId="77777777" w:rsidR="00152F78" w:rsidRPr="00351B5C" w:rsidRDefault="00152F78" w:rsidP="006C3D38">
      <w:pPr>
        <w:pStyle w:val="ListParagraph"/>
        <w:numPr>
          <w:ilvl w:val="0"/>
          <w:numId w:val="12"/>
        </w:numPr>
        <w:spacing w:after="0"/>
        <w:rPr>
          <w:rFonts w:eastAsiaTheme="minorHAnsi"/>
          <w:sz w:val="22"/>
          <w:szCs w:val="22"/>
          <w:lang w:val="en-GB"/>
        </w:rPr>
      </w:pPr>
      <w:r w:rsidRPr="00351B5C">
        <w:rPr>
          <w:rFonts w:eastAsiaTheme="minorHAnsi"/>
          <w:sz w:val="22"/>
          <w:szCs w:val="22"/>
          <w:lang w:val="en-GB"/>
        </w:rPr>
        <w:t>One workshop conducted and public health experts from 10 MS trained on regional priorities in one key area (lab, surveillance, or public health emergency management).</w:t>
      </w:r>
    </w:p>
    <w:p w14:paraId="0A9E12AE" w14:textId="77777777" w:rsidR="00152F78" w:rsidRPr="00351B5C" w:rsidRDefault="00152F78" w:rsidP="00152F78">
      <w:pPr>
        <w:pStyle w:val="ListParagraph"/>
        <w:suppressAutoHyphens w:val="0"/>
        <w:spacing w:after="0"/>
        <w:ind w:left="1140"/>
        <w:contextualSpacing w:val="0"/>
        <w:rPr>
          <w:rFonts w:eastAsiaTheme="minorHAnsi"/>
          <w:sz w:val="22"/>
          <w:szCs w:val="22"/>
          <w:lang w:val="en-GB"/>
        </w:rPr>
      </w:pPr>
    </w:p>
    <w:p w14:paraId="766BDAF1" w14:textId="77777777" w:rsidR="00305FBC" w:rsidRPr="001873B9" w:rsidRDefault="00152F78" w:rsidP="001873B9">
      <w:pPr>
        <w:rPr>
          <w:b/>
          <w:lang w:val="en-GB"/>
        </w:rPr>
      </w:pPr>
      <w:r w:rsidRPr="001873B9">
        <w:rPr>
          <w:b/>
          <w:lang w:val="en-GB"/>
        </w:rPr>
        <w:t xml:space="preserve"> Methodology </w:t>
      </w:r>
    </w:p>
    <w:p w14:paraId="22BB4C4F" w14:textId="77777777" w:rsidR="00037499" w:rsidRPr="001873B9" w:rsidRDefault="00037499" w:rsidP="001873B9">
      <w:pPr>
        <w:rPr>
          <w:b/>
          <w:lang w:val="en-GB"/>
        </w:rPr>
      </w:pPr>
    </w:p>
    <w:p w14:paraId="16F75E18" w14:textId="77777777" w:rsidR="00DF0393" w:rsidRPr="00351B5C" w:rsidRDefault="00DF0393" w:rsidP="001873B9">
      <w:pPr>
        <w:rPr>
          <w:b/>
          <w:lang w:val="en-GB"/>
        </w:rPr>
      </w:pPr>
    </w:p>
    <w:p w14:paraId="2653F4EC" w14:textId="142616A0" w:rsidR="00305FBC" w:rsidRDefault="00305FBC" w:rsidP="006C3D38">
      <w:pPr>
        <w:pStyle w:val="ListParagraph"/>
        <w:numPr>
          <w:ilvl w:val="0"/>
          <w:numId w:val="1"/>
        </w:numPr>
        <w:rPr>
          <w:b/>
          <w:sz w:val="22"/>
          <w:szCs w:val="22"/>
          <w:lang w:val="en-GB"/>
        </w:rPr>
      </w:pPr>
      <w:r w:rsidRPr="00351B5C">
        <w:rPr>
          <w:b/>
          <w:sz w:val="22"/>
          <w:szCs w:val="22"/>
          <w:lang w:val="en-GB"/>
        </w:rPr>
        <w:lastRenderedPageBreak/>
        <w:t xml:space="preserve">Evaluation and Qualification Criteria </w:t>
      </w:r>
      <w:r w:rsidR="00625AD6" w:rsidRPr="00351B5C">
        <w:rPr>
          <w:b/>
          <w:sz w:val="22"/>
          <w:szCs w:val="22"/>
          <w:lang w:val="en-GB"/>
        </w:rPr>
        <w:t xml:space="preserve">– Firm </w:t>
      </w:r>
    </w:p>
    <w:p w14:paraId="143EC72D" w14:textId="77777777" w:rsidR="00A22A96" w:rsidRPr="00351B5C" w:rsidRDefault="00A22A96" w:rsidP="00A22A96">
      <w:pPr>
        <w:pStyle w:val="ListParagraph"/>
        <w:ind w:left="360"/>
        <w:rPr>
          <w:b/>
          <w:sz w:val="22"/>
          <w:szCs w:val="22"/>
          <w:lang w:val="en-GB"/>
        </w:rPr>
      </w:pPr>
    </w:p>
    <w:p w14:paraId="42556E48" w14:textId="77777777" w:rsidR="00305FBC" w:rsidRPr="00351B5C" w:rsidRDefault="00625AD6" w:rsidP="006C3D38">
      <w:pPr>
        <w:pStyle w:val="ListParagraph"/>
        <w:numPr>
          <w:ilvl w:val="1"/>
          <w:numId w:val="1"/>
        </w:numPr>
        <w:rPr>
          <w:b/>
          <w:sz w:val="22"/>
          <w:szCs w:val="22"/>
          <w:lang w:val="en-GB"/>
        </w:rPr>
      </w:pPr>
      <w:r w:rsidRPr="00351B5C">
        <w:rPr>
          <w:b/>
          <w:sz w:val="22"/>
          <w:szCs w:val="22"/>
          <w:lang w:val="en-GB"/>
        </w:rPr>
        <w:t xml:space="preserve"> </w:t>
      </w:r>
      <w:r w:rsidR="00305FBC" w:rsidRPr="00351B5C">
        <w:rPr>
          <w:b/>
          <w:sz w:val="22"/>
          <w:szCs w:val="22"/>
          <w:lang w:val="en-GB"/>
        </w:rPr>
        <w:t xml:space="preserve">Past experience </w:t>
      </w:r>
    </w:p>
    <w:p w14:paraId="62749FB0" w14:textId="77777777" w:rsidR="00625AD6" w:rsidRPr="00351B5C" w:rsidRDefault="00625AD6" w:rsidP="00625AD6">
      <w:pPr>
        <w:rPr>
          <w:rFonts w:ascii="Times New Roman" w:hAnsi="Times New Roman" w:cs="Times New Roman"/>
          <w:b/>
          <w:lang w:val="en-GB"/>
        </w:rPr>
      </w:pPr>
      <w:r w:rsidRPr="00351B5C">
        <w:rPr>
          <w:rFonts w:ascii="Times New Roman" w:hAnsi="Times New Roman" w:cs="Times New Roman"/>
          <w:b/>
          <w:lang w:val="en-GB"/>
        </w:rPr>
        <w:t xml:space="preserve">The consultant should demonstrate the following experience requirement </w:t>
      </w:r>
    </w:p>
    <w:p w14:paraId="2F1F137B" w14:textId="77777777" w:rsidR="00DF0393" w:rsidRPr="00351B5C" w:rsidRDefault="00DF0393" w:rsidP="006C3D38">
      <w:pPr>
        <w:pStyle w:val="ListParagraph"/>
        <w:numPr>
          <w:ilvl w:val="0"/>
          <w:numId w:val="13"/>
        </w:numPr>
        <w:ind w:left="630"/>
        <w:rPr>
          <w:sz w:val="22"/>
          <w:szCs w:val="22"/>
          <w:lang w:val="en-GB"/>
        </w:rPr>
      </w:pPr>
      <w:r w:rsidRPr="00351B5C">
        <w:rPr>
          <w:sz w:val="22"/>
          <w:szCs w:val="22"/>
          <w:lang w:val="en-GB"/>
        </w:rPr>
        <w:t xml:space="preserve">The assignment will be carried out by a consulting firm with a multidisciplinary team with experience in implementing cross-border sample referral systems, cross-border surveillance activities, developing training curricula in these areas and particularly with documented experience in implementing these activities for </w:t>
      </w:r>
      <w:r w:rsidR="00BC5BA5" w:rsidRPr="00351B5C">
        <w:rPr>
          <w:sz w:val="22"/>
          <w:szCs w:val="22"/>
          <w:lang w:val="en-GB"/>
        </w:rPr>
        <w:t>over</w:t>
      </w:r>
      <w:r w:rsidRPr="00351B5C">
        <w:rPr>
          <w:sz w:val="22"/>
          <w:szCs w:val="22"/>
          <w:lang w:val="en-GB"/>
        </w:rPr>
        <w:t xml:space="preserve"> 10 years. </w:t>
      </w:r>
    </w:p>
    <w:p w14:paraId="563B28C7" w14:textId="77777777" w:rsidR="00DF0393" w:rsidRPr="00351B5C" w:rsidRDefault="00DF0393" w:rsidP="006C3D38">
      <w:pPr>
        <w:pStyle w:val="ListParagraph"/>
        <w:numPr>
          <w:ilvl w:val="0"/>
          <w:numId w:val="13"/>
        </w:numPr>
        <w:ind w:left="630"/>
        <w:rPr>
          <w:sz w:val="22"/>
          <w:szCs w:val="22"/>
          <w:lang w:val="en-GB"/>
        </w:rPr>
      </w:pPr>
      <w:r w:rsidRPr="00351B5C">
        <w:rPr>
          <w:sz w:val="22"/>
          <w:szCs w:val="22"/>
          <w:lang w:val="en-GB"/>
        </w:rPr>
        <w:t>Africa CDC expects the consulting firm to be well-versed in results-based management and to develop an annual work plan that incorporates the main components of results-based management, including process and outcome indicators to facilitate the monitoring and evaluation of activity implementation and impact.</w:t>
      </w:r>
    </w:p>
    <w:p w14:paraId="369844FE" w14:textId="2BE9D837" w:rsidR="00BC5BA5" w:rsidRPr="00351B5C" w:rsidRDefault="00DF0393" w:rsidP="006C3D38">
      <w:pPr>
        <w:pStyle w:val="ListParagraph"/>
        <w:numPr>
          <w:ilvl w:val="0"/>
          <w:numId w:val="13"/>
        </w:numPr>
        <w:ind w:left="630"/>
        <w:rPr>
          <w:sz w:val="22"/>
          <w:szCs w:val="22"/>
          <w:lang w:val="en-GB"/>
        </w:rPr>
      </w:pPr>
      <w:r w:rsidRPr="00351B5C">
        <w:rPr>
          <w:sz w:val="22"/>
          <w:szCs w:val="22"/>
          <w:lang w:val="en-GB"/>
        </w:rPr>
        <w:t>Consulting firms should have demonstrable experience working in African countries and with other public health partners such as the WHO and the Global Fund to Fight AIDS, Tuberculosis, and Malaria; Bilateral agencies such as the Government of China, the, United States Centers for Disease Control and Prevention, Department for International Development (DFI)</w:t>
      </w:r>
      <w:r w:rsidR="007D6B0C">
        <w:rPr>
          <w:sz w:val="22"/>
          <w:szCs w:val="22"/>
          <w:lang w:val="en-GB"/>
        </w:rPr>
        <w:t xml:space="preserve">; </w:t>
      </w:r>
      <w:r w:rsidR="00AA4DD4">
        <w:rPr>
          <w:sz w:val="22"/>
          <w:szCs w:val="22"/>
          <w:lang w:val="en-GB"/>
        </w:rPr>
        <w:t>m</w:t>
      </w:r>
      <w:r w:rsidR="007D6B0C">
        <w:rPr>
          <w:sz w:val="22"/>
          <w:szCs w:val="22"/>
          <w:lang w:val="en-GB"/>
        </w:rPr>
        <w:t xml:space="preserve">ultilateral agencies such as </w:t>
      </w:r>
      <w:r w:rsidR="00E2370E">
        <w:rPr>
          <w:sz w:val="22"/>
          <w:szCs w:val="22"/>
          <w:lang w:val="en-GB"/>
        </w:rPr>
        <w:t xml:space="preserve">the </w:t>
      </w:r>
      <w:r w:rsidR="006B101C" w:rsidRPr="00351B5C">
        <w:rPr>
          <w:sz w:val="22"/>
          <w:szCs w:val="22"/>
          <w:lang w:val="en-GB"/>
        </w:rPr>
        <w:t>European Commission</w:t>
      </w:r>
      <w:r w:rsidRPr="00351B5C">
        <w:rPr>
          <w:sz w:val="22"/>
          <w:szCs w:val="22"/>
          <w:lang w:val="en-GB"/>
        </w:rPr>
        <w:t xml:space="preserve"> and the SADC; </w:t>
      </w:r>
      <w:r w:rsidR="00AA4DD4">
        <w:rPr>
          <w:sz w:val="22"/>
          <w:szCs w:val="22"/>
          <w:lang w:val="en-GB"/>
        </w:rPr>
        <w:t>m</w:t>
      </w:r>
      <w:r w:rsidR="00AC72AD">
        <w:rPr>
          <w:sz w:val="22"/>
          <w:szCs w:val="22"/>
          <w:lang w:val="en-GB"/>
        </w:rPr>
        <w:t>ultilateral Development</w:t>
      </w:r>
      <w:r w:rsidR="00AC72AD" w:rsidRPr="00351B5C">
        <w:rPr>
          <w:sz w:val="22"/>
          <w:szCs w:val="22"/>
          <w:lang w:val="en-GB"/>
        </w:rPr>
        <w:t xml:space="preserve"> </w:t>
      </w:r>
      <w:r w:rsidR="0090629C">
        <w:rPr>
          <w:sz w:val="22"/>
          <w:szCs w:val="22"/>
          <w:lang w:val="en-GB"/>
        </w:rPr>
        <w:t>B</w:t>
      </w:r>
      <w:r w:rsidR="0090629C" w:rsidRPr="00351B5C">
        <w:rPr>
          <w:sz w:val="22"/>
          <w:szCs w:val="22"/>
          <w:lang w:val="en-GB"/>
        </w:rPr>
        <w:t>anks</w:t>
      </w:r>
      <w:r w:rsidRPr="00351B5C">
        <w:rPr>
          <w:sz w:val="22"/>
          <w:szCs w:val="22"/>
          <w:lang w:val="en-GB"/>
        </w:rPr>
        <w:t>, e.g., the World Bank and African Development Bank; RECs, and other donor organizations such as the Bill &amp; Melinda Gates Foundation (BMGF).</w:t>
      </w:r>
    </w:p>
    <w:p w14:paraId="0A9B90EE" w14:textId="410B8422" w:rsidR="00BC5BA5" w:rsidRPr="00351B5C" w:rsidRDefault="00DF0393" w:rsidP="006C3D38">
      <w:pPr>
        <w:pStyle w:val="ListParagraph"/>
        <w:numPr>
          <w:ilvl w:val="0"/>
          <w:numId w:val="13"/>
        </w:numPr>
        <w:ind w:left="630"/>
        <w:rPr>
          <w:sz w:val="22"/>
          <w:szCs w:val="22"/>
          <w:lang w:val="en-GB"/>
        </w:rPr>
      </w:pPr>
      <w:r w:rsidRPr="00351B5C">
        <w:rPr>
          <w:sz w:val="22"/>
          <w:szCs w:val="22"/>
          <w:lang w:val="en-GB"/>
        </w:rPr>
        <w:t xml:space="preserve">Reference letters recognising experience in these areas in similar programmes/projects implemented by the </w:t>
      </w:r>
      <w:r w:rsidR="00CC739B">
        <w:rPr>
          <w:sz w:val="22"/>
          <w:szCs w:val="22"/>
          <w:lang w:val="en-GB"/>
        </w:rPr>
        <w:t>firm</w:t>
      </w:r>
      <w:r w:rsidR="00CC739B" w:rsidRPr="00351B5C">
        <w:rPr>
          <w:sz w:val="22"/>
          <w:szCs w:val="22"/>
          <w:lang w:val="en-GB"/>
        </w:rPr>
        <w:t xml:space="preserve"> </w:t>
      </w:r>
      <w:r w:rsidR="00BC5BA5" w:rsidRPr="00351B5C">
        <w:rPr>
          <w:sz w:val="22"/>
          <w:szCs w:val="22"/>
          <w:lang w:val="en-GB"/>
        </w:rPr>
        <w:t xml:space="preserve">from at least two countries </w:t>
      </w:r>
      <w:r w:rsidR="00C821D9" w:rsidRPr="00351B5C">
        <w:rPr>
          <w:sz w:val="22"/>
          <w:szCs w:val="22"/>
          <w:lang w:val="en-GB"/>
        </w:rPr>
        <w:t>from the</w:t>
      </w:r>
      <w:r w:rsidR="00BC5BA5" w:rsidRPr="00351B5C">
        <w:rPr>
          <w:sz w:val="22"/>
          <w:szCs w:val="22"/>
          <w:lang w:val="en-GB"/>
        </w:rPr>
        <w:t xml:space="preserve"> Southern Region</w:t>
      </w:r>
      <w:r w:rsidRPr="00351B5C">
        <w:rPr>
          <w:sz w:val="22"/>
          <w:szCs w:val="22"/>
          <w:lang w:val="en-GB"/>
        </w:rPr>
        <w:t>.</w:t>
      </w:r>
      <w:r w:rsidR="00625AD6" w:rsidRPr="00351B5C">
        <w:rPr>
          <w:b/>
          <w:sz w:val="22"/>
          <w:szCs w:val="22"/>
          <w:lang w:val="en-GB"/>
        </w:rPr>
        <w:t xml:space="preserve">   </w:t>
      </w:r>
    </w:p>
    <w:p w14:paraId="0D13A6F9" w14:textId="71D8D840" w:rsidR="00BC5BA5" w:rsidRPr="00351B5C" w:rsidRDefault="00CC739B" w:rsidP="006C3D38">
      <w:pPr>
        <w:pStyle w:val="ListParagraph"/>
        <w:numPr>
          <w:ilvl w:val="0"/>
          <w:numId w:val="13"/>
        </w:numPr>
        <w:ind w:left="630"/>
        <w:rPr>
          <w:sz w:val="22"/>
          <w:szCs w:val="22"/>
          <w:lang w:val="en-GB"/>
        </w:rPr>
      </w:pPr>
      <w:r>
        <w:rPr>
          <w:sz w:val="22"/>
          <w:szCs w:val="22"/>
          <w:lang w:val="en-GB"/>
        </w:rPr>
        <w:t xml:space="preserve">Proven </w:t>
      </w:r>
      <w:r w:rsidR="00BC5BA5" w:rsidRPr="00351B5C">
        <w:rPr>
          <w:sz w:val="22"/>
          <w:szCs w:val="22"/>
          <w:lang w:val="en-GB"/>
        </w:rPr>
        <w:t xml:space="preserve">experience in developing training curricula and implementing cross-border surveillance and specimen transfer in other African countries. </w:t>
      </w:r>
    </w:p>
    <w:p w14:paraId="45F94DE3" w14:textId="77777777" w:rsidR="00BC5BA5" w:rsidRPr="00351B5C" w:rsidRDefault="00BC5BA5" w:rsidP="006C3D38">
      <w:pPr>
        <w:pStyle w:val="ListParagraph"/>
        <w:numPr>
          <w:ilvl w:val="0"/>
          <w:numId w:val="13"/>
        </w:numPr>
        <w:ind w:left="630"/>
        <w:rPr>
          <w:sz w:val="22"/>
          <w:szCs w:val="22"/>
          <w:lang w:val="en-GB"/>
        </w:rPr>
      </w:pPr>
      <w:r w:rsidRPr="00351B5C">
        <w:rPr>
          <w:sz w:val="22"/>
          <w:szCs w:val="22"/>
          <w:lang w:val="en-GB"/>
        </w:rPr>
        <w:t xml:space="preserve">Consulting firm should provide excerpts from annual reports, publications, abstracts of conference, or similar documents clearly demonstrating that the organization has the needed capacity. </w:t>
      </w:r>
    </w:p>
    <w:p w14:paraId="6189FE6E" w14:textId="77777777" w:rsidR="00247EF9" w:rsidRPr="00351B5C" w:rsidRDefault="00247EF9" w:rsidP="00305FBC">
      <w:pPr>
        <w:rPr>
          <w:rFonts w:ascii="Times New Roman" w:hAnsi="Times New Roman" w:cs="Times New Roman"/>
          <w:lang w:val="en-GB"/>
        </w:rPr>
      </w:pPr>
    </w:p>
    <w:p w14:paraId="05F2A253" w14:textId="77777777" w:rsidR="00A511FE" w:rsidRPr="00351B5C" w:rsidRDefault="00625AD6" w:rsidP="006C3D38">
      <w:pPr>
        <w:pStyle w:val="ListParagraph"/>
        <w:numPr>
          <w:ilvl w:val="1"/>
          <w:numId w:val="1"/>
        </w:numPr>
        <w:rPr>
          <w:b/>
          <w:sz w:val="22"/>
          <w:szCs w:val="22"/>
          <w:lang w:val="en-GB"/>
        </w:rPr>
      </w:pPr>
      <w:r w:rsidRPr="00351B5C">
        <w:rPr>
          <w:b/>
          <w:sz w:val="22"/>
          <w:szCs w:val="22"/>
          <w:lang w:val="en-GB"/>
        </w:rPr>
        <w:t xml:space="preserve">Financial </w:t>
      </w:r>
      <w:r w:rsidR="00BC5BA5" w:rsidRPr="00351B5C">
        <w:rPr>
          <w:b/>
          <w:sz w:val="22"/>
          <w:szCs w:val="22"/>
          <w:lang w:val="en-GB"/>
        </w:rPr>
        <w:t xml:space="preserve">Statements and relevant documentations </w:t>
      </w:r>
    </w:p>
    <w:p w14:paraId="4849EDE5" w14:textId="77777777" w:rsidR="00BD4F63" w:rsidRPr="00351B5C" w:rsidRDefault="00BD4F63" w:rsidP="00BD4F63">
      <w:pPr>
        <w:rPr>
          <w:rFonts w:ascii="Times New Roman" w:hAnsi="Times New Roman" w:cs="Times New Roman"/>
          <w:lang w:val="en-GB"/>
        </w:rPr>
      </w:pPr>
    </w:p>
    <w:p w14:paraId="57383651" w14:textId="6F7986AE" w:rsidR="00BC5BA5" w:rsidRPr="00351B5C" w:rsidRDefault="00BC5BA5" w:rsidP="006C3D38">
      <w:pPr>
        <w:pStyle w:val="ListParagraph"/>
        <w:numPr>
          <w:ilvl w:val="0"/>
          <w:numId w:val="15"/>
        </w:numPr>
        <w:ind w:hanging="450"/>
        <w:rPr>
          <w:sz w:val="22"/>
          <w:szCs w:val="22"/>
          <w:lang w:val="en-GB"/>
        </w:rPr>
      </w:pPr>
      <w:r w:rsidRPr="00351B5C">
        <w:rPr>
          <w:sz w:val="22"/>
          <w:szCs w:val="22"/>
          <w:lang w:val="en-GB"/>
        </w:rPr>
        <w:t xml:space="preserve">The consulting firm should provide a 1-2 page executive summary from three consecutive audit years, </w:t>
      </w:r>
    </w:p>
    <w:p w14:paraId="2288B03F" w14:textId="77777777" w:rsidR="00BC5BA5" w:rsidRPr="00351B5C" w:rsidRDefault="00BC5BA5" w:rsidP="006C3D38">
      <w:pPr>
        <w:pStyle w:val="ListParagraph"/>
        <w:numPr>
          <w:ilvl w:val="0"/>
          <w:numId w:val="15"/>
        </w:numPr>
        <w:ind w:hanging="450"/>
        <w:rPr>
          <w:sz w:val="22"/>
          <w:szCs w:val="22"/>
          <w:lang w:val="en-GB"/>
        </w:rPr>
      </w:pPr>
      <w:r w:rsidRPr="00351B5C">
        <w:rPr>
          <w:sz w:val="22"/>
          <w:szCs w:val="22"/>
          <w:lang w:val="en-GB"/>
        </w:rPr>
        <w:t>Audits should have occurred recently (e.g. within the last 3 years)</w:t>
      </w:r>
    </w:p>
    <w:p w14:paraId="16777AA7" w14:textId="7CC97937" w:rsidR="00BC5BA5" w:rsidRPr="002E435A" w:rsidRDefault="00BC5BA5" w:rsidP="00C33E74">
      <w:pPr>
        <w:pStyle w:val="ListParagraph"/>
        <w:numPr>
          <w:ilvl w:val="0"/>
          <w:numId w:val="15"/>
        </w:numPr>
        <w:ind w:hanging="450"/>
        <w:rPr>
          <w:sz w:val="22"/>
          <w:szCs w:val="22"/>
          <w:lang w:val="en-GB"/>
        </w:rPr>
      </w:pPr>
      <w:r w:rsidRPr="002E435A">
        <w:rPr>
          <w:sz w:val="22"/>
          <w:szCs w:val="22"/>
          <w:lang w:val="en-GB"/>
        </w:rPr>
        <w:t xml:space="preserve">Firms should also submit a copy of national registration, incorporation or other documentation showing legal status of operation in a Member State within the African Union </w:t>
      </w:r>
    </w:p>
    <w:p w14:paraId="00A91CC8" w14:textId="77777777" w:rsidR="00BC5BA5" w:rsidRPr="00351B5C" w:rsidRDefault="00BC5BA5" w:rsidP="00BC5BA5">
      <w:pPr>
        <w:pStyle w:val="ListParagraph"/>
        <w:ind w:left="1080"/>
        <w:rPr>
          <w:sz w:val="22"/>
          <w:szCs w:val="22"/>
          <w:lang w:val="en-GB"/>
        </w:rPr>
      </w:pPr>
    </w:p>
    <w:p w14:paraId="72C1DC66" w14:textId="77777777" w:rsidR="00A511FE" w:rsidRPr="00351B5C" w:rsidRDefault="00A511FE" w:rsidP="006C3D38">
      <w:pPr>
        <w:pStyle w:val="ListParagraph"/>
        <w:numPr>
          <w:ilvl w:val="0"/>
          <w:numId w:val="1"/>
        </w:numPr>
        <w:rPr>
          <w:b/>
          <w:sz w:val="22"/>
          <w:szCs w:val="22"/>
          <w:lang w:val="en-GB"/>
        </w:rPr>
      </w:pPr>
      <w:r w:rsidRPr="00351B5C">
        <w:rPr>
          <w:b/>
          <w:sz w:val="22"/>
          <w:szCs w:val="22"/>
          <w:lang w:val="en-GB"/>
        </w:rPr>
        <w:t xml:space="preserve">Key Experts Qualification and Experience  </w:t>
      </w:r>
    </w:p>
    <w:p w14:paraId="12313AA8" w14:textId="77777777" w:rsidR="00037499" w:rsidRPr="00351B5C" w:rsidRDefault="00037499" w:rsidP="00037499">
      <w:pPr>
        <w:pStyle w:val="ListParagraph"/>
        <w:ind w:left="360"/>
        <w:rPr>
          <w:b/>
          <w:sz w:val="22"/>
          <w:szCs w:val="22"/>
          <w:lang w:val="en-GB"/>
        </w:rPr>
      </w:pPr>
    </w:p>
    <w:p w14:paraId="05A3F8F4" w14:textId="77777777" w:rsidR="00BC5BA5" w:rsidRPr="00351B5C" w:rsidRDefault="00BC5BA5" w:rsidP="0017438D">
      <w:pPr>
        <w:tabs>
          <w:tab w:val="right" w:pos="7254"/>
        </w:tabs>
        <w:spacing w:before="120"/>
        <w:rPr>
          <w:rFonts w:ascii="Times New Roman" w:hAnsi="Times New Roman" w:cs="Times New Roman"/>
          <w:iCs/>
          <w:lang w:val="en-GB"/>
        </w:rPr>
      </w:pPr>
      <w:r w:rsidRPr="00351B5C">
        <w:rPr>
          <w:rFonts w:ascii="Times New Roman" w:hAnsi="Times New Roman" w:cs="Times New Roman"/>
          <w:color w:val="000000"/>
          <w:spacing w:val="-9"/>
          <w:w w:val="105"/>
          <w:lang w:val="en-GB" w:bidi="en-US"/>
        </w:rPr>
        <w:t>The Consulting firm will propose a highly qualified project manager as Team Leader. Specifically</w:t>
      </w:r>
      <w:r w:rsidR="001B0D3C">
        <w:rPr>
          <w:rFonts w:ascii="Times New Roman" w:hAnsi="Times New Roman" w:cs="Times New Roman"/>
          <w:color w:val="000000"/>
          <w:spacing w:val="-9"/>
          <w:w w:val="105"/>
          <w:lang w:val="en-GB" w:bidi="en-US"/>
        </w:rPr>
        <w:t>,</w:t>
      </w:r>
      <w:r w:rsidRPr="00351B5C">
        <w:rPr>
          <w:rFonts w:ascii="Times New Roman" w:hAnsi="Times New Roman" w:cs="Times New Roman"/>
          <w:color w:val="000000"/>
          <w:spacing w:val="-9"/>
          <w:w w:val="105"/>
          <w:lang w:val="en-GB" w:bidi="en-US"/>
        </w:rPr>
        <w:t xml:space="preserve"> the Consultancy team will include the following key </w:t>
      </w:r>
      <w:r w:rsidR="009A6638" w:rsidRPr="00351B5C">
        <w:rPr>
          <w:rFonts w:ascii="Times New Roman" w:hAnsi="Times New Roman" w:cs="Times New Roman"/>
          <w:color w:val="000000"/>
          <w:spacing w:val="-9"/>
          <w:w w:val="105"/>
          <w:lang w:val="en-GB" w:bidi="en-US"/>
        </w:rPr>
        <w:t>p</w:t>
      </w:r>
      <w:r w:rsidRPr="00351B5C">
        <w:rPr>
          <w:rFonts w:ascii="Times New Roman" w:hAnsi="Times New Roman" w:cs="Times New Roman"/>
          <w:color w:val="000000"/>
          <w:spacing w:val="-9"/>
          <w:w w:val="105"/>
          <w:lang w:val="en-GB" w:bidi="en-US"/>
        </w:rPr>
        <w:t>ersonnel:</w:t>
      </w:r>
    </w:p>
    <w:p w14:paraId="7E926BC6" w14:textId="77777777" w:rsidR="00BC5BA5" w:rsidRPr="00351B5C" w:rsidRDefault="00BC5BA5" w:rsidP="0017438D">
      <w:pPr>
        <w:tabs>
          <w:tab w:val="right" w:pos="7254"/>
        </w:tabs>
        <w:spacing w:before="120"/>
        <w:rPr>
          <w:rFonts w:ascii="Times New Roman" w:hAnsi="Times New Roman" w:cs="Times New Roman"/>
          <w:iCs/>
          <w:lang w:val="en-GB"/>
        </w:rPr>
      </w:pPr>
    </w:p>
    <w:p w14:paraId="523D818A" w14:textId="77777777" w:rsidR="00BC5BA5" w:rsidRPr="00351B5C" w:rsidRDefault="00A511FE" w:rsidP="006C3D38">
      <w:pPr>
        <w:pStyle w:val="ListParagraph"/>
        <w:numPr>
          <w:ilvl w:val="0"/>
          <w:numId w:val="2"/>
        </w:numPr>
        <w:rPr>
          <w:rFonts w:eastAsiaTheme="minorHAnsi"/>
          <w:b/>
          <w:iCs/>
          <w:sz w:val="22"/>
          <w:szCs w:val="22"/>
          <w:lang w:val="en-GB"/>
        </w:rPr>
      </w:pPr>
      <w:r w:rsidRPr="00351B5C">
        <w:rPr>
          <w:rFonts w:eastAsiaTheme="minorHAnsi"/>
          <w:b/>
          <w:iCs/>
          <w:sz w:val="22"/>
          <w:szCs w:val="22"/>
          <w:lang w:val="en-GB"/>
        </w:rPr>
        <w:t>Project Manager</w:t>
      </w:r>
      <w:r w:rsidR="009A69B9" w:rsidRPr="00351B5C">
        <w:rPr>
          <w:rFonts w:eastAsiaTheme="minorHAnsi"/>
          <w:b/>
          <w:iCs/>
          <w:sz w:val="22"/>
          <w:szCs w:val="22"/>
          <w:lang w:val="en-GB"/>
        </w:rPr>
        <w:t xml:space="preserve"> </w:t>
      </w:r>
      <w:r w:rsidR="00BC5BA5" w:rsidRPr="00351B5C">
        <w:rPr>
          <w:rFonts w:eastAsiaTheme="minorHAnsi"/>
          <w:b/>
          <w:iCs/>
          <w:sz w:val="22"/>
          <w:szCs w:val="22"/>
          <w:lang w:val="en-GB"/>
        </w:rPr>
        <w:t xml:space="preserve"> </w:t>
      </w:r>
    </w:p>
    <w:p w14:paraId="1C9F79A8" w14:textId="77777777" w:rsidR="00A511FE" w:rsidRPr="00351B5C" w:rsidRDefault="00A511FE" w:rsidP="00BC5BA5">
      <w:pPr>
        <w:pStyle w:val="ListParagraph"/>
        <w:rPr>
          <w:rFonts w:eastAsiaTheme="minorHAnsi"/>
          <w:b/>
          <w:iCs/>
          <w:sz w:val="22"/>
          <w:szCs w:val="22"/>
          <w:lang w:val="en-GB"/>
        </w:rPr>
      </w:pPr>
    </w:p>
    <w:p w14:paraId="2D0AD270" w14:textId="77777777" w:rsidR="000B79B3" w:rsidRDefault="009A69B9" w:rsidP="006C3D38">
      <w:pPr>
        <w:pStyle w:val="ListParagraph"/>
        <w:numPr>
          <w:ilvl w:val="1"/>
          <w:numId w:val="2"/>
        </w:numPr>
        <w:rPr>
          <w:rFonts w:eastAsiaTheme="minorHAnsi"/>
          <w:iCs/>
          <w:sz w:val="22"/>
          <w:szCs w:val="22"/>
          <w:lang w:val="en-GB"/>
        </w:rPr>
      </w:pPr>
      <w:r w:rsidRPr="00351B5C">
        <w:rPr>
          <w:rFonts w:eastAsiaTheme="minorHAnsi"/>
          <w:b/>
          <w:iCs/>
          <w:sz w:val="22"/>
          <w:szCs w:val="22"/>
          <w:lang w:val="en-GB"/>
        </w:rPr>
        <w:t>E</w:t>
      </w:r>
      <w:r w:rsidR="00BC5BA5" w:rsidRPr="00351B5C">
        <w:rPr>
          <w:rFonts w:eastAsiaTheme="minorHAnsi"/>
          <w:b/>
          <w:iCs/>
          <w:sz w:val="22"/>
          <w:szCs w:val="22"/>
          <w:lang w:val="en-GB"/>
        </w:rPr>
        <w:t xml:space="preserve">ducation and work experience: </w:t>
      </w:r>
      <w:r w:rsidRPr="00351B5C">
        <w:rPr>
          <w:rFonts w:eastAsiaTheme="minorHAnsi"/>
          <w:iCs/>
          <w:sz w:val="22"/>
          <w:szCs w:val="22"/>
          <w:lang w:val="en-GB"/>
        </w:rPr>
        <w:t xml:space="preserve"> </w:t>
      </w:r>
    </w:p>
    <w:p w14:paraId="1337D334" w14:textId="583C2F83" w:rsidR="000B79B3" w:rsidRPr="00C33E74" w:rsidRDefault="00BC5BA5" w:rsidP="00C33E74">
      <w:pPr>
        <w:pStyle w:val="ListParagraph"/>
        <w:numPr>
          <w:ilvl w:val="2"/>
          <w:numId w:val="22"/>
        </w:numPr>
        <w:rPr>
          <w:rFonts w:eastAsiaTheme="minorHAnsi"/>
          <w:iCs/>
          <w:sz w:val="22"/>
          <w:szCs w:val="22"/>
          <w:lang w:val="en-GB"/>
        </w:rPr>
      </w:pPr>
      <w:r w:rsidRPr="00351B5C">
        <w:rPr>
          <w:sz w:val="22"/>
          <w:szCs w:val="22"/>
          <w:lang w:val="en-GB"/>
        </w:rPr>
        <w:t xml:space="preserve">The project manager should have a Ph.D + MPH with 3 years of experience or MD + MPH/MSc in epidemiology with 5 years of experience in managing/coordinating projects and personnel activities. </w:t>
      </w:r>
    </w:p>
    <w:p w14:paraId="5FAE346D" w14:textId="77777777" w:rsidR="000B79B3" w:rsidRPr="00C33E74" w:rsidRDefault="00BC5BA5" w:rsidP="00C33E74">
      <w:pPr>
        <w:pStyle w:val="ListParagraph"/>
        <w:numPr>
          <w:ilvl w:val="2"/>
          <w:numId w:val="22"/>
        </w:numPr>
        <w:rPr>
          <w:rFonts w:eastAsiaTheme="minorHAnsi"/>
          <w:iCs/>
          <w:sz w:val="22"/>
          <w:szCs w:val="22"/>
          <w:lang w:val="en-GB"/>
        </w:rPr>
      </w:pPr>
      <w:r w:rsidRPr="00351B5C">
        <w:rPr>
          <w:sz w:val="22"/>
          <w:szCs w:val="22"/>
          <w:lang w:val="en-GB"/>
        </w:rPr>
        <w:lastRenderedPageBreak/>
        <w:t xml:space="preserve">should demonstrate managerial/supervisory experience, in particular in building a multi-disciplinary team and putting systems in place to deliver technical assistance across multiple fields and managing team performance, particularly with proven track record of developing high performance within project teams. </w:t>
      </w:r>
    </w:p>
    <w:p w14:paraId="391E1ED4" w14:textId="77777777" w:rsidR="000B79B3" w:rsidRPr="00C33E74" w:rsidRDefault="00BC5BA5" w:rsidP="00C33E74">
      <w:pPr>
        <w:pStyle w:val="ListParagraph"/>
        <w:numPr>
          <w:ilvl w:val="2"/>
          <w:numId w:val="22"/>
        </w:numPr>
        <w:rPr>
          <w:rFonts w:eastAsiaTheme="minorHAnsi"/>
          <w:iCs/>
          <w:sz w:val="22"/>
          <w:szCs w:val="22"/>
          <w:lang w:val="en-GB"/>
        </w:rPr>
      </w:pPr>
      <w:r w:rsidRPr="00351B5C">
        <w:rPr>
          <w:sz w:val="22"/>
          <w:szCs w:val="22"/>
          <w:lang w:val="en-GB"/>
        </w:rPr>
        <w:t xml:space="preserve">Experience of managing large and complex, multidisciplinary consultancy projects is essential and previous experience in </w:t>
      </w:r>
      <w:r w:rsidRPr="00351B5C">
        <w:rPr>
          <w:rFonts w:eastAsia="Calibri"/>
          <w:sz w:val="22"/>
          <w:szCs w:val="22"/>
          <w:lang w:val="en-GB"/>
        </w:rPr>
        <w:t xml:space="preserve">supporting implementation of public health programmes with emphasis on programme management, coordination, monitoring and evaluation, or other related activities is essential. </w:t>
      </w:r>
    </w:p>
    <w:p w14:paraId="53916DB3" w14:textId="0E7EEAE1" w:rsidR="000B79B3" w:rsidRPr="00C33E74" w:rsidRDefault="00BC5BA5" w:rsidP="00C33E74">
      <w:pPr>
        <w:pStyle w:val="ListParagraph"/>
        <w:numPr>
          <w:ilvl w:val="2"/>
          <w:numId w:val="22"/>
        </w:numPr>
        <w:rPr>
          <w:rFonts w:eastAsiaTheme="minorHAnsi"/>
          <w:iCs/>
          <w:sz w:val="22"/>
          <w:szCs w:val="22"/>
          <w:lang w:val="en-GB"/>
        </w:rPr>
      </w:pPr>
      <w:r w:rsidRPr="00351B5C">
        <w:rPr>
          <w:sz w:val="22"/>
          <w:szCs w:val="22"/>
          <w:lang w:val="en-GB"/>
        </w:rPr>
        <w:t xml:space="preserve">should have experience in conducting similar projects on the African continent, and in particular, </w:t>
      </w:r>
    </w:p>
    <w:p w14:paraId="0D2A5F32" w14:textId="77777777" w:rsidR="000B79B3" w:rsidRPr="00C33E74" w:rsidRDefault="00BC5BA5" w:rsidP="00C33E74">
      <w:pPr>
        <w:pStyle w:val="ListParagraph"/>
        <w:numPr>
          <w:ilvl w:val="2"/>
          <w:numId w:val="22"/>
        </w:numPr>
        <w:rPr>
          <w:rFonts w:eastAsiaTheme="minorHAnsi"/>
          <w:iCs/>
          <w:sz w:val="22"/>
          <w:szCs w:val="22"/>
          <w:lang w:val="en-GB"/>
        </w:rPr>
      </w:pPr>
      <w:r w:rsidRPr="00351B5C">
        <w:rPr>
          <w:rFonts w:eastAsia="Calibri"/>
          <w:sz w:val="22"/>
          <w:szCs w:val="22"/>
          <w:lang w:val="en-GB"/>
        </w:rPr>
        <w:t xml:space="preserve">Expertise in monitoring and evaluation and programme administration is essential. They will be responsible for ensuring the quality of the reports submitted to Africa CDC. </w:t>
      </w:r>
    </w:p>
    <w:p w14:paraId="2D92BB9C" w14:textId="77777777" w:rsidR="0017438D" w:rsidRPr="00351B5C" w:rsidRDefault="00BC5BA5" w:rsidP="00C33E74">
      <w:pPr>
        <w:pStyle w:val="ListParagraph"/>
        <w:numPr>
          <w:ilvl w:val="2"/>
          <w:numId w:val="22"/>
        </w:numPr>
        <w:rPr>
          <w:rFonts w:eastAsiaTheme="minorHAnsi"/>
          <w:iCs/>
          <w:sz w:val="22"/>
          <w:szCs w:val="22"/>
          <w:lang w:val="en-GB"/>
        </w:rPr>
      </w:pPr>
      <w:r w:rsidRPr="00351B5C">
        <w:rPr>
          <w:sz w:val="22"/>
          <w:szCs w:val="22"/>
          <w:lang w:val="en-GB"/>
        </w:rPr>
        <w:t>Fluent in English; working knowledge of Portuguese is an advantage. Sound interpersonal and communication skills and excellent presentation skills are required.</w:t>
      </w:r>
    </w:p>
    <w:p w14:paraId="71341D38" w14:textId="77777777" w:rsidR="00BC5BA5" w:rsidRPr="00351B5C" w:rsidRDefault="00BC5BA5" w:rsidP="00BC5BA5">
      <w:pPr>
        <w:pStyle w:val="ListParagraph"/>
        <w:ind w:left="1440"/>
        <w:rPr>
          <w:rFonts w:eastAsiaTheme="minorHAnsi"/>
          <w:iCs/>
          <w:sz w:val="22"/>
          <w:szCs w:val="22"/>
          <w:lang w:val="en-GB"/>
        </w:rPr>
      </w:pPr>
    </w:p>
    <w:p w14:paraId="7751ED78" w14:textId="77777777" w:rsidR="00BC5BA5" w:rsidRPr="00351B5C" w:rsidRDefault="00BC5BA5" w:rsidP="006C3D38">
      <w:pPr>
        <w:pStyle w:val="ListParagraph"/>
        <w:numPr>
          <w:ilvl w:val="0"/>
          <w:numId w:val="2"/>
        </w:numPr>
        <w:rPr>
          <w:rFonts w:eastAsiaTheme="minorHAnsi"/>
          <w:b/>
          <w:iCs/>
          <w:sz w:val="22"/>
          <w:szCs w:val="22"/>
          <w:lang w:val="en-GB"/>
        </w:rPr>
      </w:pPr>
      <w:r w:rsidRPr="00351B5C">
        <w:rPr>
          <w:rFonts w:eastAsiaTheme="minorHAnsi"/>
          <w:b/>
          <w:iCs/>
          <w:sz w:val="22"/>
          <w:szCs w:val="22"/>
          <w:lang w:val="en-GB"/>
        </w:rPr>
        <w:t>Senior epidemiologist with expertise in surveillance</w:t>
      </w:r>
    </w:p>
    <w:p w14:paraId="1D1005D0" w14:textId="77777777" w:rsidR="00BC5BA5" w:rsidRPr="00351B5C" w:rsidRDefault="00BC5BA5" w:rsidP="00BC5BA5">
      <w:pPr>
        <w:pStyle w:val="ListParagraph"/>
        <w:rPr>
          <w:rFonts w:eastAsiaTheme="minorHAnsi"/>
          <w:b/>
          <w:iCs/>
          <w:sz w:val="22"/>
          <w:szCs w:val="22"/>
          <w:lang w:val="en-GB"/>
        </w:rPr>
      </w:pPr>
    </w:p>
    <w:p w14:paraId="0ABBC1BA" w14:textId="77777777" w:rsidR="000B79B3" w:rsidRDefault="00BC5BA5" w:rsidP="006C3D38">
      <w:pPr>
        <w:pStyle w:val="ListParagraph"/>
        <w:numPr>
          <w:ilvl w:val="1"/>
          <w:numId w:val="2"/>
        </w:numPr>
        <w:rPr>
          <w:rFonts w:eastAsiaTheme="minorHAnsi"/>
          <w:iCs/>
          <w:sz w:val="22"/>
          <w:szCs w:val="22"/>
          <w:lang w:val="en-GB"/>
        </w:rPr>
      </w:pPr>
      <w:r w:rsidRPr="00351B5C">
        <w:rPr>
          <w:rFonts w:eastAsiaTheme="minorHAnsi"/>
          <w:b/>
          <w:iCs/>
          <w:sz w:val="22"/>
          <w:szCs w:val="22"/>
          <w:lang w:val="en-GB"/>
        </w:rPr>
        <w:t xml:space="preserve">Education and work experience: </w:t>
      </w:r>
      <w:r w:rsidRPr="00351B5C">
        <w:rPr>
          <w:rFonts w:eastAsiaTheme="minorHAnsi"/>
          <w:iCs/>
          <w:sz w:val="22"/>
          <w:szCs w:val="22"/>
          <w:lang w:val="en-GB"/>
        </w:rPr>
        <w:t xml:space="preserve"> </w:t>
      </w:r>
    </w:p>
    <w:p w14:paraId="6003A2C8" w14:textId="36056D5D" w:rsidR="000B79B3" w:rsidRDefault="00BC5BA5" w:rsidP="00C33E74">
      <w:pPr>
        <w:pStyle w:val="ListParagraph"/>
        <w:numPr>
          <w:ilvl w:val="2"/>
          <w:numId w:val="23"/>
        </w:numPr>
        <w:rPr>
          <w:rFonts w:eastAsiaTheme="minorHAnsi"/>
          <w:iCs/>
          <w:sz w:val="22"/>
          <w:szCs w:val="22"/>
          <w:lang w:val="en-GB"/>
        </w:rPr>
      </w:pPr>
      <w:r w:rsidRPr="00351B5C">
        <w:rPr>
          <w:rFonts w:eastAsiaTheme="minorHAnsi"/>
          <w:iCs/>
          <w:sz w:val="22"/>
          <w:szCs w:val="22"/>
          <w:lang w:val="en-GB"/>
        </w:rPr>
        <w:t xml:space="preserve">The key expert should have MPH or MSc in field epidemiology, with 5+ years’ experience related to public health disease surveillance programs in African countries that involve significant partnership and collaboration across multiple partners including host country national programs. </w:t>
      </w:r>
    </w:p>
    <w:p w14:paraId="0688C4ED" w14:textId="77777777" w:rsidR="000B79B3" w:rsidRDefault="00BC5BA5" w:rsidP="00C33E74">
      <w:pPr>
        <w:pStyle w:val="ListParagraph"/>
        <w:numPr>
          <w:ilvl w:val="2"/>
          <w:numId w:val="23"/>
        </w:numPr>
        <w:rPr>
          <w:rFonts w:eastAsiaTheme="minorHAnsi"/>
          <w:iCs/>
          <w:sz w:val="22"/>
          <w:szCs w:val="22"/>
          <w:lang w:val="en-GB"/>
        </w:rPr>
      </w:pPr>
      <w:r w:rsidRPr="00351B5C">
        <w:rPr>
          <w:rFonts w:eastAsiaTheme="minorHAnsi"/>
          <w:iCs/>
          <w:sz w:val="22"/>
          <w:szCs w:val="22"/>
          <w:lang w:val="en-GB"/>
        </w:rPr>
        <w:t xml:space="preserve">Expertise in development of training curricula to be disseminated via the ECHO platform is required. </w:t>
      </w:r>
    </w:p>
    <w:p w14:paraId="47F76BA6" w14:textId="53077795" w:rsidR="000B79B3" w:rsidRDefault="00BC5BA5" w:rsidP="00C33E74">
      <w:pPr>
        <w:pStyle w:val="ListParagraph"/>
        <w:numPr>
          <w:ilvl w:val="2"/>
          <w:numId w:val="23"/>
        </w:numPr>
        <w:rPr>
          <w:rFonts w:eastAsiaTheme="minorHAnsi"/>
          <w:iCs/>
          <w:sz w:val="22"/>
          <w:szCs w:val="22"/>
          <w:lang w:val="en-GB"/>
        </w:rPr>
      </w:pPr>
      <w:r w:rsidRPr="00351B5C">
        <w:rPr>
          <w:rFonts w:eastAsiaTheme="minorHAnsi"/>
          <w:iCs/>
          <w:sz w:val="22"/>
          <w:szCs w:val="22"/>
          <w:lang w:val="en-GB"/>
        </w:rPr>
        <w:t>The senior epidemiologist will be responsible for implementing surveillance activities as listed in the section “</w:t>
      </w:r>
      <w:r w:rsidR="00650CAD">
        <w:rPr>
          <w:rFonts w:eastAsiaTheme="minorHAnsi"/>
          <w:iCs/>
          <w:sz w:val="22"/>
          <w:szCs w:val="22"/>
          <w:lang w:val="en-GB"/>
        </w:rPr>
        <w:t>Scope of Work</w:t>
      </w:r>
      <w:r w:rsidRPr="00351B5C">
        <w:rPr>
          <w:rFonts w:eastAsiaTheme="minorHAnsi"/>
          <w:iCs/>
          <w:sz w:val="22"/>
          <w:szCs w:val="22"/>
          <w:lang w:val="en-GB"/>
        </w:rPr>
        <w:t xml:space="preserve">”. </w:t>
      </w:r>
    </w:p>
    <w:p w14:paraId="79E997F1" w14:textId="77777777" w:rsidR="00BC5BA5" w:rsidRPr="00351B5C" w:rsidRDefault="00BC5BA5" w:rsidP="00C33E74">
      <w:pPr>
        <w:pStyle w:val="ListParagraph"/>
        <w:numPr>
          <w:ilvl w:val="2"/>
          <w:numId w:val="23"/>
        </w:numPr>
        <w:rPr>
          <w:rFonts w:eastAsiaTheme="minorHAnsi"/>
          <w:iCs/>
          <w:sz w:val="22"/>
          <w:szCs w:val="22"/>
          <w:lang w:val="en-GB"/>
        </w:rPr>
      </w:pPr>
      <w:r w:rsidRPr="00351B5C">
        <w:rPr>
          <w:rFonts w:eastAsiaTheme="minorHAnsi"/>
          <w:iCs/>
          <w:sz w:val="22"/>
          <w:szCs w:val="22"/>
          <w:lang w:val="en-GB"/>
        </w:rPr>
        <w:t>English language proficiency, written and oral capability is required.</w:t>
      </w:r>
    </w:p>
    <w:p w14:paraId="1176F430" w14:textId="77777777" w:rsidR="009A69B9" w:rsidRPr="00351B5C" w:rsidRDefault="009A69B9" w:rsidP="00BC5BA5">
      <w:pPr>
        <w:pStyle w:val="ListParagraph"/>
        <w:ind w:left="1440"/>
        <w:rPr>
          <w:rFonts w:eastAsiaTheme="minorHAnsi"/>
          <w:iCs/>
          <w:sz w:val="22"/>
          <w:szCs w:val="22"/>
          <w:lang w:val="en-GB"/>
        </w:rPr>
      </w:pPr>
    </w:p>
    <w:p w14:paraId="1B827DD4" w14:textId="77777777" w:rsidR="00BC5BA5" w:rsidRPr="00351B5C" w:rsidRDefault="00BC5BA5" w:rsidP="006C3D38">
      <w:pPr>
        <w:pStyle w:val="ListParagraph"/>
        <w:numPr>
          <w:ilvl w:val="0"/>
          <w:numId w:val="2"/>
        </w:numPr>
        <w:rPr>
          <w:rFonts w:eastAsiaTheme="minorHAnsi"/>
          <w:b/>
          <w:iCs/>
          <w:sz w:val="22"/>
          <w:szCs w:val="22"/>
          <w:lang w:val="en-GB"/>
        </w:rPr>
      </w:pPr>
      <w:r w:rsidRPr="00351B5C">
        <w:rPr>
          <w:rFonts w:eastAsiaTheme="minorHAnsi"/>
          <w:b/>
          <w:iCs/>
          <w:sz w:val="22"/>
          <w:szCs w:val="22"/>
          <w:lang w:val="en-GB"/>
        </w:rPr>
        <w:t>Senior laboratory expert</w:t>
      </w:r>
    </w:p>
    <w:p w14:paraId="7821DDD1" w14:textId="77777777" w:rsidR="00BC5BA5" w:rsidRPr="00351B5C" w:rsidRDefault="00BC5BA5" w:rsidP="00BC5BA5">
      <w:pPr>
        <w:pStyle w:val="ListParagraph"/>
        <w:rPr>
          <w:rFonts w:eastAsiaTheme="minorHAnsi"/>
          <w:b/>
          <w:iCs/>
          <w:sz w:val="22"/>
          <w:szCs w:val="22"/>
          <w:lang w:val="en-GB"/>
        </w:rPr>
      </w:pPr>
    </w:p>
    <w:p w14:paraId="464796C8" w14:textId="77777777" w:rsidR="000B79B3" w:rsidRDefault="00BC5BA5" w:rsidP="006C3D38">
      <w:pPr>
        <w:pStyle w:val="ListParagraph"/>
        <w:numPr>
          <w:ilvl w:val="1"/>
          <w:numId w:val="2"/>
        </w:numPr>
        <w:rPr>
          <w:rFonts w:eastAsiaTheme="minorHAnsi"/>
          <w:iCs/>
          <w:sz w:val="22"/>
          <w:szCs w:val="22"/>
          <w:lang w:val="en-GB"/>
        </w:rPr>
      </w:pPr>
      <w:r w:rsidRPr="00351B5C">
        <w:rPr>
          <w:rFonts w:eastAsiaTheme="minorHAnsi"/>
          <w:b/>
          <w:iCs/>
          <w:sz w:val="22"/>
          <w:szCs w:val="22"/>
          <w:lang w:val="en-GB"/>
        </w:rPr>
        <w:t xml:space="preserve">Education and work experience: </w:t>
      </w:r>
      <w:r w:rsidRPr="00351B5C">
        <w:rPr>
          <w:rFonts w:eastAsiaTheme="minorHAnsi"/>
          <w:iCs/>
          <w:sz w:val="22"/>
          <w:szCs w:val="22"/>
          <w:lang w:val="en-GB"/>
        </w:rPr>
        <w:t xml:space="preserve"> </w:t>
      </w:r>
    </w:p>
    <w:p w14:paraId="43705A3C" w14:textId="77777777" w:rsidR="000B79B3" w:rsidRDefault="00BC5BA5" w:rsidP="00C33E74">
      <w:pPr>
        <w:pStyle w:val="ListParagraph"/>
        <w:numPr>
          <w:ilvl w:val="2"/>
          <w:numId w:val="24"/>
        </w:numPr>
        <w:rPr>
          <w:rFonts w:eastAsiaTheme="minorHAnsi"/>
          <w:iCs/>
          <w:sz w:val="22"/>
          <w:szCs w:val="22"/>
          <w:lang w:val="en-GB"/>
        </w:rPr>
      </w:pPr>
      <w:r w:rsidRPr="00351B5C">
        <w:rPr>
          <w:rFonts w:eastAsiaTheme="minorHAnsi"/>
          <w:iCs/>
          <w:sz w:val="22"/>
          <w:szCs w:val="22"/>
          <w:lang w:val="en-GB"/>
        </w:rPr>
        <w:t xml:space="preserve">The key expert should have a minimum of a Master degree in Laboratory Science, biomedical Science, laboratory management, other health sciences or any other related field, and with 5+ years’ experience combined and continuous experience in supporting implementation of laboratory programmes, with emphasis on management of laboratory systems, training of laboratory workforce, logistics management system, laboratory biosafety and biosecurity, specimen transport, laboratory based survey and surveillance programs, and laboratory information systems. </w:t>
      </w:r>
    </w:p>
    <w:p w14:paraId="484298FF" w14:textId="77777777" w:rsidR="000B79B3" w:rsidRDefault="00BC5BA5" w:rsidP="00C33E74">
      <w:pPr>
        <w:pStyle w:val="ListParagraph"/>
        <w:numPr>
          <w:ilvl w:val="2"/>
          <w:numId w:val="24"/>
        </w:numPr>
        <w:rPr>
          <w:rFonts w:eastAsiaTheme="minorHAnsi"/>
          <w:iCs/>
          <w:sz w:val="22"/>
          <w:szCs w:val="22"/>
          <w:lang w:val="en-GB"/>
        </w:rPr>
      </w:pPr>
      <w:r w:rsidRPr="00351B5C">
        <w:rPr>
          <w:rFonts w:eastAsiaTheme="minorHAnsi"/>
          <w:iCs/>
          <w:sz w:val="22"/>
          <w:szCs w:val="22"/>
          <w:lang w:val="en-GB"/>
        </w:rPr>
        <w:t xml:space="preserve">Expertise in development of training curricula to be disseminated via the ECHO platform is required. </w:t>
      </w:r>
    </w:p>
    <w:p w14:paraId="3DF44960" w14:textId="60837DA5" w:rsidR="000B79B3" w:rsidRDefault="00BC5BA5" w:rsidP="00C33E74">
      <w:pPr>
        <w:pStyle w:val="ListParagraph"/>
        <w:numPr>
          <w:ilvl w:val="2"/>
          <w:numId w:val="24"/>
        </w:numPr>
        <w:rPr>
          <w:rFonts w:eastAsiaTheme="minorHAnsi"/>
          <w:iCs/>
          <w:sz w:val="22"/>
          <w:szCs w:val="22"/>
          <w:lang w:val="en-GB"/>
        </w:rPr>
      </w:pPr>
      <w:r w:rsidRPr="00351B5C">
        <w:rPr>
          <w:rFonts w:eastAsiaTheme="minorHAnsi"/>
          <w:iCs/>
          <w:sz w:val="22"/>
          <w:szCs w:val="22"/>
          <w:lang w:val="en-GB"/>
        </w:rPr>
        <w:t>The senior laboratory experts will be responsible for implementing lab-related activities as listed in the section “</w:t>
      </w:r>
      <w:r w:rsidR="00650CAD">
        <w:rPr>
          <w:rFonts w:eastAsiaTheme="minorHAnsi"/>
          <w:iCs/>
          <w:sz w:val="22"/>
          <w:szCs w:val="22"/>
          <w:lang w:val="en-GB"/>
        </w:rPr>
        <w:t>Scope of Work</w:t>
      </w:r>
      <w:r w:rsidRPr="00351B5C">
        <w:rPr>
          <w:rFonts w:eastAsiaTheme="minorHAnsi"/>
          <w:iCs/>
          <w:sz w:val="22"/>
          <w:szCs w:val="22"/>
          <w:lang w:val="en-GB"/>
        </w:rPr>
        <w:t xml:space="preserve">”. </w:t>
      </w:r>
    </w:p>
    <w:p w14:paraId="5FAFC070" w14:textId="77777777" w:rsidR="00BC5BA5" w:rsidRPr="00351B5C" w:rsidRDefault="00BC5BA5" w:rsidP="00C33E74">
      <w:pPr>
        <w:pStyle w:val="ListParagraph"/>
        <w:numPr>
          <w:ilvl w:val="2"/>
          <w:numId w:val="24"/>
        </w:numPr>
        <w:rPr>
          <w:rFonts w:eastAsiaTheme="minorHAnsi"/>
          <w:iCs/>
          <w:sz w:val="22"/>
          <w:szCs w:val="22"/>
          <w:lang w:val="en-GB"/>
        </w:rPr>
      </w:pPr>
      <w:r w:rsidRPr="00351B5C">
        <w:rPr>
          <w:rFonts w:eastAsiaTheme="minorHAnsi"/>
          <w:iCs/>
          <w:sz w:val="22"/>
          <w:szCs w:val="22"/>
          <w:lang w:val="en-GB"/>
        </w:rPr>
        <w:t>English language proficiency, written and oral capability is required.</w:t>
      </w:r>
    </w:p>
    <w:p w14:paraId="74767D59" w14:textId="77777777" w:rsidR="00BC5BA5" w:rsidRPr="00351B5C" w:rsidRDefault="00BC5BA5" w:rsidP="00BC5BA5">
      <w:pPr>
        <w:rPr>
          <w:iCs/>
          <w:lang w:val="en-GB"/>
        </w:rPr>
      </w:pPr>
    </w:p>
    <w:p w14:paraId="09B6A8BB" w14:textId="77777777" w:rsidR="00037499" w:rsidRPr="00351B5C" w:rsidRDefault="009A0959" w:rsidP="006C3D38">
      <w:pPr>
        <w:pStyle w:val="ListParagraph"/>
        <w:numPr>
          <w:ilvl w:val="0"/>
          <w:numId w:val="1"/>
        </w:numPr>
        <w:rPr>
          <w:b/>
          <w:sz w:val="22"/>
          <w:szCs w:val="22"/>
          <w:lang w:val="en-GB"/>
        </w:rPr>
      </w:pPr>
      <w:r w:rsidRPr="00351B5C">
        <w:rPr>
          <w:b/>
          <w:sz w:val="22"/>
          <w:szCs w:val="22"/>
          <w:lang w:val="en-GB"/>
        </w:rPr>
        <w:t xml:space="preserve"> Deliverables, </w:t>
      </w:r>
      <w:r w:rsidR="003311DE" w:rsidRPr="00351B5C">
        <w:rPr>
          <w:b/>
          <w:sz w:val="22"/>
          <w:szCs w:val="22"/>
          <w:lang w:val="en-GB"/>
        </w:rPr>
        <w:t xml:space="preserve">Duration of the Project, </w:t>
      </w:r>
      <w:r w:rsidR="00037499" w:rsidRPr="00351B5C">
        <w:rPr>
          <w:b/>
          <w:sz w:val="22"/>
          <w:szCs w:val="22"/>
          <w:lang w:val="en-GB"/>
        </w:rPr>
        <w:t>Time</w:t>
      </w:r>
      <w:r w:rsidR="00BC5BA5" w:rsidRPr="00351B5C">
        <w:rPr>
          <w:b/>
          <w:sz w:val="22"/>
          <w:szCs w:val="22"/>
          <w:lang w:val="en-GB"/>
        </w:rPr>
        <w:t>frame</w:t>
      </w:r>
      <w:r w:rsidR="00037499" w:rsidRPr="00351B5C">
        <w:rPr>
          <w:b/>
          <w:sz w:val="22"/>
          <w:szCs w:val="22"/>
          <w:lang w:val="en-GB"/>
        </w:rPr>
        <w:t xml:space="preserve"> </w:t>
      </w:r>
      <w:r w:rsidR="003311DE" w:rsidRPr="00351B5C">
        <w:rPr>
          <w:b/>
          <w:sz w:val="22"/>
          <w:szCs w:val="22"/>
          <w:lang w:val="en-GB"/>
        </w:rPr>
        <w:t xml:space="preserve">and Payment Schedule </w:t>
      </w:r>
    </w:p>
    <w:p w14:paraId="3F73C8D4" w14:textId="77777777" w:rsidR="00037499" w:rsidRPr="00351B5C" w:rsidRDefault="00037499" w:rsidP="00037499">
      <w:pPr>
        <w:spacing w:after="0" w:line="240" w:lineRule="auto"/>
        <w:jc w:val="both"/>
        <w:rPr>
          <w:rFonts w:ascii="Times New Roman" w:hAnsi="Times New Roman" w:cs="Times New Roman"/>
          <w:lang w:val="en-GB"/>
        </w:rPr>
      </w:pPr>
    </w:p>
    <w:p w14:paraId="1ECD1CAE" w14:textId="77777777" w:rsidR="00BC5BA5" w:rsidRPr="00351B5C" w:rsidRDefault="00BC5BA5" w:rsidP="00BC5BA5">
      <w:pPr>
        <w:spacing w:before="120" w:after="120" w:line="276" w:lineRule="auto"/>
        <w:jc w:val="both"/>
        <w:rPr>
          <w:rFonts w:ascii="Times New Roman" w:hAnsi="Times New Roman" w:cs="Times New Roman"/>
          <w:lang w:val="en-GB"/>
        </w:rPr>
      </w:pPr>
      <w:r w:rsidRPr="00351B5C">
        <w:rPr>
          <w:rFonts w:ascii="Times New Roman" w:hAnsi="Times New Roman" w:cs="Times New Roman"/>
          <w:lang w:val="en-GB"/>
        </w:rPr>
        <w:lastRenderedPageBreak/>
        <w:t>Coordinate and align RISLNET support with Africa CDC’s technical divisions (Surveillance, Laboratory, etc.) and Member State priorities, existing Africa CDC frameworks (e.g. Event-Based Surveillance, One Health, AMR, etc.) and existing Africa CDC initiatives (e.g. Pathogen Genomics Initiative, etc.);</w:t>
      </w:r>
    </w:p>
    <w:p w14:paraId="3DD1FCE1" w14:textId="77777777" w:rsidR="00BC5BA5" w:rsidRPr="00351B5C" w:rsidRDefault="00BC5BA5" w:rsidP="006C3D38">
      <w:pPr>
        <w:pStyle w:val="ListParagraph"/>
        <w:numPr>
          <w:ilvl w:val="0"/>
          <w:numId w:val="16"/>
        </w:numPr>
        <w:spacing w:before="120" w:line="276" w:lineRule="auto"/>
        <w:rPr>
          <w:rFonts w:eastAsiaTheme="minorHAnsi"/>
          <w:sz w:val="22"/>
          <w:szCs w:val="22"/>
          <w:lang w:val="en-GB"/>
        </w:rPr>
      </w:pPr>
      <w:r w:rsidRPr="00351B5C">
        <w:rPr>
          <w:rFonts w:eastAsiaTheme="minorHAnsi"/>
          <w:sz w:val="22"/>
          <w:szCs w:val="22"/>
          <w:lang w:val="en-GB"/>
        </w:rPr>
        <w:t>Minutes of regular consultative meetings with the relevant Africa CDC divisions and RCCs to ensure alignment of implementation of activities with MS priorities.</w:t>
      </w:r>
    </w:p>
    <w:p w14:paraId="3BDF0A06" w14:textId="77777777" w:rsidR="00BC5BA5" w:rsidRPr="00351B5C" w:rsidRDefault="00BC5BA5" w:rsidP="00BC5BA5">
      <w:pPr>
        <w:jc w:val="both"/>
        <w:rPr>
          <w:rFonts w:ascii="Times New Roman" w:hAnsi="Times New Roman" w:cs="Times New Roman"/>
          <w:lang w:val="en-GB"/>
        </w:rPr>
      </w:pPr>
      <w:r w:rsidRPr="00351B5C">
        <w:rPr>
          <w:rFonts w:ascii="Times New Roman" w:hAnsi="Times New Roman" w:cs="Times New Roman"/>
          <w:lang w:val="en-GB"/>
        </w:rPr>
        <w:t xml:space="preserve">Assisting the Southern RCC to develop a framework defining the function and operations of the Southern African RISLNET </w:t>
      </w:r>
    </w:p>
    <w:p w14:paraId="76904A30" w14:textId="77777777" w:rsidR="00BC5BA5" w:rsidRPr="00351B5C" w:rsidRDefault="00BC5BA5" w:rsidP="006C3D38">
      <w:pPr>
        <w:pStyle w:val="ListParagraph"/>
        <w:numPr>
          <w:ilvl w:val="0"/>
          <w:numId w:val="16"/>
        </w:numPr>
        <w:spacing w:after="0"/>
        <w:rPr>
          <w:rFonts w:eastAsiaTheme="minorHAnsi"/>
          <w:sz w:val="22"/>
          <w:szCs w:val="22"/>
          <w:lang w:val="en-GB"/>
        </w:rPr>
      </w:pPr>
      <w:r w:rsidRPr="00351B5C">
        <w:rPr>
          <w:rFonts w:eastAsiaTheme="minorHAnsi"/>
          <w:sz w:val="22"/>
          <w:szCs w:val="22"/>
          <w:lang w:val="en-GB"/>
        </w:rPr>
        <w:t>Report from the meeting to finalise and adopt the Southern African RISLNET framework (reporting template to be shared by Africa CDC);</w:t>
      </w:r>
    </w:p>
    <w:p w14:paraId="187B149E" w14:textId="77777777" w:rsidR="00BC5BA5" w:rsidRPr="00351B5C" w:rsidRDefault="00BC5BA5" w:rsidP="006C3D38">
      <w:pPr>
        <w:pStyle w:val="ListParagraph"/>
        <w:numPr>
          <w:ilvl w:val="0"/>
          <w:numId w:val="16"/>
        </w:numPr>
        <w:spacing w:after="0"/>
        <w:rPr>
          <w:rFonts w:eastAsiaTheme="minorHAnsi"/>
          <w:sz w:val="22"/>
          <w:szCs w:val="22"/>
          <w:lang w:val="en-GB"/>
        </w:rPr>
      </w:pPr>
      <w:r w:rsidRPr="00351B5C">
        <w:rPr>
          <w:rFonts w:eastAsiaTheme="minorHAnsi"/>
          <w:sz w:val="22"/>
          <w:szCs w:val="22"/>
          <w:lang w:val="en-GB"/>
        </w:rPr>
        <w:t>Finalised Southern African RISLNET framework that has been adopted by 10 MS and published on the Africa CDC website and shared with public health partners.</w:t>
      </w:r>
    </w:p>
    <w:p w14:paraId="44D2AA92" w14:textId="77777777" w:rsidR="00BC5BA5" w:rsidRPr="00351B5C" w:rsidRDefault="00BC5BA5" w:rsidP="00037499">
      <w:pPr>
        <w:spacing w:after="0" w:line="240" w:lineRule="auto"/>
        <w:jc w:val="both"/>
        <w:rPr>
          <w:rFonts w:ascii="Times New Roman" w:hAnsi="Times New Roman" w:cs="Times New Roman"/>
          <w:lang w:val="en-GB"/>
        </w:rPr>
      </w:pPr>
    </w:p>
    <w:p w14:paraId="60E66D37" w14:textId="77777777" w:rsidR="00BC5BA5" w:rsidRPr="00351B5C" w:rsidRDefault="00BC5BA5" w:rsidP="00BC5BA5">
      <w:pPr>
        <w:jc w:val="both"/>
        <w:rPr>
          <w:rFonts w:ascii="Times New Roman" w:hAnsi="Times New Roman" w:cs="Times New Roman"/>
          <w:lang w:val="en-GB"/>
        </w:rPr>
      </w:pPr>
      <w:r w:rsidRPr="00351B5C">
        <w:rPr>
          <w:rFonts w:ascii="Times New Roman" w:hAnsi="Times New Roman" w:cs="Times New Roman"/>
          <w:lang w:val="en-GB"/>
        </w:rPr>
        <w:t xml:space="preserve">Support regular functioning of RISLNET Bureau in Southern Africa Region </w:t>
      </w:r>
    </w:p>
    <w:p w14:paraId="02F8D071" w14:textId="77777777" w:rsidR="00BC5BA5" w:rsidRPr="00351B5C" w:rsidRDefault="00BC5BA5" w:rsidP="006C3D38">
      <w:pPr>
        <w:pStyle w:val="ListParagraph"/>
        <w:numPr>
          <w:ilvl w:val="0"/>
          <w:numId w:val="17"/>
        </w:numPr>
        <w:ind w:left="1530"/>
        <w:rPr>
          <w:sz w:val="22"/>
          <w:szCs w:val="22"/>
          <w:lang w:val="en-GB"/>
        </w:rPr>
      </w:pPr>
      <w:r w:rsidRPr="00351B5C">
        <w:rPr>
          <w:sz w:val="22"/>
          <w:szCs w:val="22"/>
          <w:lang w:val="en-GB"/>
        </w:rPr>
        <w:t>Reports of meetings between Bureau members;</w:t>
      </w:r>
    </w:p>
    <w:p w14:paraId="1E614363" w14:textId="77777777" w:rsidR="00BC5BA5" w:rsidRPr="00351B5C" w:rsidRDefault="00BC5BA5" w:rsidP="006C3D38">
      <w:pPr>
        <w:pStyle w:val="ListParagraph"/>
        <w:numPr>
          <w:ilvl w:val="0"/>
          <w:numId w:val="17"/>
        </w:numPr>
        <w:ind w:left="1530"/>
        <w:rPr>
          <w:sz w:val="22"/>
          <w:szCs w:val="22"/>
          <w:lang w:val="en-GB"/>
        </w:rPr>
      </w:pPr>
      <w:r w:rsidRPr="00351B5C">
        <w:rPr>
          <w:sz w:val="22"/>
          <w:szCs w:val="22"/>
          <w:lang w:val="en-GB"/>
        </w:rPr>
        <w:t>Monthly updates (via email is acceptable) on activities being implemented to bureau members;</w:t>
      </w:r>
    </w:p>
    <w:p w14:paraId="1462F99F" w14:textId="77777777" w:rsidR="00BC5BA5" w:rsidRPr="00351B5C" w:rsidRDefault="00BC5BA5" w:rsidP="00BC5BA5">
      <w:pPr>
        <w:jc w:val="both"/>
        <w:rPr>
          <w:rFonts w:ascii="Times New Roman" w:hAnsi="Times New Roman" w:cs="Times New Roman"/>
          <w:lang w:val="en-GB"/>
        </w:rPr>
      </w:pPr>
      <w:r w:rsidRPr="00351B5C">
        <w:rPr>
          <w:rFonts w:ascii="Times New Roman" w:hAnsi="Times New Roman" w:cs="Times New Roman"/>
          <w:lang w:val="en-GB"/>
        </w:rPr>
        <w:t xml:space="preserve">Support RISLNET Bureau in the Southern region to conduct workshops on key technical issues of cross-country priority (Lab, surveillance, or public health emergency management </w:t>
      </w:r>
    </w:p>
    <w:p w14:paraId="340F0C46" w14:textId="486267DD" w:rsidR="00BC5BA5" w:rsidRPr="00351B5C" w:rsidRDefault="00BC5BA5" w:rsidP="006C3D38">
      <w:pPr>
        <w:pStyle w:val="ListParagraph"/>
        <w:numPr>
          <w:ilvl w:val="0"/>
          <w:numId w:val="17"/>
        </w:numPr>
        <w:ind w:left="1530"/>
        <w:rPr>
          <w:sz w:val="22"/>
          <w:szCs w:val="22"/>
          <w:lang w:val="en-GB"/>
        </w:rPr>
      </w:pPr>
      <w:r w:rsidRPr="00351B5C">
        <w:rPr>
          <w:sz w:val="22"/>
          <w:szCs w:val="22"/>
          <w:lang w:val="en-GB"/>
        </w:rPr>
        <w:t>Curriculum on cross-country priority areas (lab, surveillance, and public health emergency management) as developed by subject-matter experts for use on ECHO platforms;</w:t>
      </w:r>
    </w:p>
    <w:p w14:paraId="4056A628" w14:textId="77777777" w:rsidR="00BC5BA5" w:rsidRPr="00351B5C" w:rsidRDefault="00BC5BA5" w:rsidP="006C3D38">
      <w:pPr>
        <w:pStyle w:val="ListParagraph"/>
        <w:numPr>
          <w:ilvl w:val="0"/>
          <w:numId w:val="17"/>
        </w:numPr>
        <w:ind w:left="1530"/>
        <w:rPr>
          <w:sz w:val="22"/>
          <w:szCs w:val="22"/>
          <w:lang w:val="en-GB"/>
        </w:rPr>
      </w:pPr>
      <w:r w:rsidRPr="00351B5C">
        <w:rPr>
          <w:sz w:val="22"/>
          <w:szCs w:val="22"/>
          <w:lang w:val="en-GB"/>
        </w:rPr>
        <w:t>Links to recordings of training webinars conducted (to be made available for wider dissemination on platforms such as Africa CDC YouTube channels);</w:t>
      </w:r>
    </w:p>
    <w:p w14:paraId="5731265F" w14:textId="77777777" w:rsidR="00BC5BA5" w:rsidRPr="00351B5C" w:rsidRDefault="00BC5BA5" w:rsidP="006C3D38">
      <w:pPr>
        <w:pStyle w:val="ListParagraph"/>
        <w:numPr>
          <w:ilvl w:val="0"/>
          <w:numId w:val="17"/>
        </w:numPr>
        <w:ind w:left="1530"/>
        <w:rPr>
          <w:sz w:val="22"/>
          <w:szCs w:val="22"/>
          <w:lang w:val="en-GB"/>
        </w:rPr>
      </w:pPr>
      <w:r w:rsidRPr="00351B5C">
        <w:rPr>
          <w:sz w:val="22"/>
          <w:szCs w:val="22"/>
          <w:lang w:val="en-GB"/>
        </w:rPr>
        <w:t>Training material for workshop on a key technical issue that is a regional priority</w:t>
      </w:r>
    </w:p>
    <w:p w14:paraId="1399DC30" w14:textId="77777777" w:rsidR="00BC5BA5" w:rsidRPr="00351B5C" w:rsidRDefault="00BC5BA5" w:rsidP="006C3D38">
      <w:pPr>
        <w:pStyle w:val="ListParagraph"/>
        <w:numPr>
          <w:ilvl w:val="0"/>
          <w:numId w:val="17"/>
        </w:numPr>
        <w:ind w:left="1530"/>
        <w:rPr>
          <w:sz w:val="22"/>
          <w:szCs w:val="22"/>
          <w:lang w:val="en-GB"/>
        </w:rPr>
      </w:pPr>
      <w:r w:rsidRPr="00351B5C">
        <w:rPr>
          <w:sz w:val="22"/>
          <w:szCs w:val="22"/>
          <w:lang w:val="en-GB"/>
        </w:rPr>
        <w:t>Report on workshop conducted on a key technical issue that is a regional priority;</w:t>
      </w:r>
    </w:p>
    <w:p w14:paraId="046A3376" w14:textId="77777777" w:rsidR="00BC5BA5" w:rsidRPr="00351B5C" w:rsidRDefault="00BC5BA5" w:rsidP="00BC5BA5">
      <w:pPr>
        <w:pStyle w:val="ListParagraph"/>
        <w:tabs>
          <w:tab w:val="left" w:pos="3132"/>
        </w:tabs>
        <w:ind w:left="1140"/>
        <w:rPr>
          <w:rFonts w:eastAsiaTheme="minorHAnsi"/>
          <w:sz w:val="22"/>
          <w:szCs w:val="22"/>
          <w:lang w:val="en-GB"/>
        </w:rPr>
      </w:pPr>
      <w:r w:rsidRPr="00351B5C">
        <w:rPr>
          <w:rFonts w:eastAsiaTheme="minorHAnsi"/>
          <w:sz w:val="22"/>
          <w:szCs w:val="22"/>
          <w:lang w:val="en-GB"/>
        </w:rPr>
        <w:tab/>
      </w:r>
    </w:p>
    <w:p w14:paraId="7944DB41" w14:textId="09416866" w:rsidR="00BC5BA5" w:rsidRPr="00351B5C" w:rsidRDefault="00BC5BA5" w:rsidP="00BC5BA5">
      <w:pPr>
        <w:jc w:val="both"/>
        <w:rPr>
          <w:rFonts w:ascii="Times New Roman" w:hAnsi="Times New Roman" w:cs="Times New Roman"/>
          <w:lang w:val="en-GB"/>
        </w:rPr>
      </w:pPr>
      <w:r w:rsidRPr="00351B5C">
        <w:rPr>
          <w:rFonts w:ascii="Times New Roman" w:hAnsi="Times New Roman" w:cs="Times New Roman"/>
          <w:lang w:val="en-GB"/>
        </w:rPr>
        <w:t xml:space="preserve">More generally, the consulting firm will need to submit quarterly and </w:t>
      </w:r>
      <w:r w:rsidR="000B79B3">
        <w:rPr>
          <w:rFonts w:ascii="Times New Roman" w:hAnsi="Times New Roman" w:cs="Times New Roman"/>
          <w:lang w:val="en-GB"/>
        </w:rPr>
        <w:t>monthly</w:t>
      </w:r>
      <w:r w:rsidR="000B79B3" w:rsidRPr="00351B5C">
        <w:rPr>
          <w:rFonts w:ascii="Times New Roman" w:hAnsi="Times New Roman" w:cs="Times New Roman"/>
          <w:lang w:val="en-GB"/>
        </w:rPr>
        <w:t xml:space="preserve"> </w:t>
      </w:r>
      <w:r w:rsidRPr="00351B5C">
        <w:rPr>
          <w:rFonts w:ascii="Times New Roman" w:hAnsi="Times New Roman" w:cs="Times New Roman"/>
          <w:lang w:val="en-GB"/>
        </w:rPr>
        <w:t>progress reports including information on indicators and milestones achieved.</w:t>
      </w:r>
    </w:p>
    <w:p w14:paraId="15FEF538" w14:textId="77777777" w:rsidR="00A22A96" w:rsidRDefault="00A22A96" w:rsidP="00BC5BA5">
      <w:pPr>
        <w:spacing w:after="0" w:line="240" w:lineRule="auto"/>
        <w:jc w:val="both"/>
        <w:rPr>
          <w:rFonts w:ascii="Times New Roman" w:hAnsi="Times New Roman" w:cs="Times New Roman"/>
          <w:b/>
          <w:lang w:val="en-GB"/>
        </w:rPr>
      </w:pPr>
    </w:p>
    <w:p w14:paraId="619C3EF4" w14:textId="71121824" w:rsidR="00BC5BA5" w:rsidRDefault="00BC5BA5" w:rsidP="00BC5BA5">
      <w:pPr>
        <w:spacing w:after="0" w:line="240" w:lineRule="auto"/>
        <w:jc w:val="both"/>
        <w:rPr>
          <w:rFonts w:ascii="Times New Roman" w:hAnsi="Times New Roman" w:cs="Times New Roman"/>
          <w:b/>
          <w:lang w:val="en-GB"/>
        </w:rPr>
      </w:pPr>
      <w:r w:rsidRPr="00351B5C">
        <w:rPr>
          <w:rFonts w:ascii="Times New Roman" w:hAnsi="Times New Roman" w:cs="Times New Roman"/>
          <w:b/>
          <w:lang w:val="en-GB"/>
        </w:rPr>
        <w:t>Indicative Time Frame</w:t>
      </w:r>
    </w:p>
    <w:p w14:paraId="5E352320" w14:textId="77777777" w:rsidR="00A22A96" w:rsidRPr="00351B5C" w:rsidRDefault="00A22A96" w:rsidP="00BC5BA5">
      <w:pPr>
        <w:spacing w:after="0" w:line="240" w:lineRule="auto"/>
        <w:jc w:val="both"/>
        <w:rPr>
          <w:rFonts w:ascii="Times New Roman" w:hAnsi="Times New Roman" w:cs="Times New Roman"/>
          <w:b/>
          <w:lang w:val="en-GB"/>
        </w:rPr>
      </w:pPr>
    </w:p>
    <w:p w14:paraId="4227F7AC" w14:textId="77777777" w:rsidR="00BC5BA5" w:rsidRPr="00351B5C" w:rsidRDefault="00BC5BA5" w:rsidP="00BC5BA5">
      <w:pPr>
        <w:spacing w:after="0" w:line="240" w:lineRule="auto"/>
        <w:jc w:val="both"/>
        <w:rPr>
          <w:rFonts w:ascii="Times New Roman" w:hAnsi="Times New Roman" w:cs="Times New Roman"/>
          <w:lang w:val="en-GB"/>
        </w:rPr>
      </w:pPr>
      <w:r w:rsidRPr="00351B5C">
        <w:rPr>
          <w:rFonts w:ascii="Times New Roman" w:hAnsi="Times New Roman" w:cs="Times New Roman"/>
          <w:lang w:val="en-GB"/>
        </w:rPr>
        <w:t xml:space="preserve">The service will be completed within a period of </w:t>
      </w:r>
      <w:r w:rsidR="00A55573">
        <w:rPr>
          <w:rFonts w:ascii="Times New Roman" w:hAnsi="Times New Roman" w:cs="Times New Roman"/>
          <w:lang w:val="en-GB"/>
        </w:rPr>
        <w:t>six</w:t>
      </w:r>
      <w:r w:rsidRPr="00351B5C">
        <w:rPr>
          <w:rFonts w:ascii="Times New Roman" w:hAnsi="Times New Roman" w:cs="Times New Roman"/>
          <w:lang w:val="en-GB"/>
        </w:rPr>
        <w:t xml:space="preserve"> (</w:t>
      </w:r>
      <w:r w:rsidR="00A55573">
        <w:rPr>
          <w:rFonts w:ascii="Times New Roman" w:hAnsi="Times New Roman" w:cs="Times New Roman"/>
          <w:lang w:val="en-GB"/>
        </w:rPr>
        <w:t>6</w:t>
      </w:r>
      <w:r w:rsidRPr="00351B5C">
        <w:rPr>
          <w:rFonts w:ascii="Times New Roman" w:hAnsi="Times New Roman" w:cs="Times New Roman"/>
          <w:lang w:val="en-GB"/>
        </w:rPr>
        <w:t>) calendar months from the date of signing the contract (effective date). The following time frame/schedule (in months) is proposed for the key deliverables (please note that several of these activities can overlap):</w:t>
      </w:r>
    </w:p>
    <w:p w14:paraId="125563F1" w14:textId="77777777" w:rsidR="00BC5BA5" w:rsidRPr="00351B5C" w:rsidRDefault="00BC5BA5" w:rsidP="006C3D38">
      <w:pPr>
        <w:pStyle w:val="ListParagraph"/>
        <w:numPr>
          <w:ilvl w:val="0"/>
          <w:numId w:val="19"/>
        </w:numPr>
        <w:spacing w:after="0"/>
        <w:rPr>
          <w:sz w:val="22"/>
          <w:szCs w:val="22"/>
          <w:lang w:val="en-GB"/>
        </w:rPr>
      </w:pPr>
      <w:r w:rsidRPr="00351B5C">
        <w:rPr>
          <w:sz w:val="22"/>
          <w:szCs w:val="22"/>
          <w:lang w:val="en-GB"/>
        </w:rPr>
        <w:t xml:space="preserve">Signing/Effective Date of Contract </w:t>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t>M</w:t>
      </w:r>
    </w:p>
    <w:p w14:paraId="70E7E1F3" w14:textId="1FC4FABD" w:rsidR="00BC5BA5" w:rsidRPr="00351B5C" w:rsidRDefault="00BC5BA5" w:rsidP="006C3D38">
      <w:pPr>
        <w:pStyle w:val="ListParagraph"/>
        <w:numPr>
          <w:ilvl w:val="0"/>
          <w:numId w:val="19"/>
        </w:numPr>
        <w:spacing w:after="0"/>
        <w:rPr>
          <w:sz w:val="22"/>
          <w:szCs w:val="22"/>
          <w:lang w:val="en-GB"/>
        </w:rPr>
      </w:pPr>
      <w:r w:rsidRPr="00351B5C">
        <w:rPr>
          <w:sz w:val="22"/>
          <w:szCs w:val="22"/>
          <w:lang w:val="en-GB"/>
        </w:rPr>
        <w:t xml:space="preserve">Submission of </w:t>
      </w:r>
      <w:r w:rsidR="008E5DFB">
        <w:rPr>
          <w:sz w:val="22"/>
          <w:szCs w:val="22"/>
          <w:lang w:val="en-GB"/>
        </w:rPr>
        <w:t>Inception report</w:t>
      </w:r>
      <w:r w:rsidRPr="00351B5C">
        <w:rPr>
          <w:sz w:val="22"/>
          <w:szCs w:val="22"/>
          <w:lang w:val="en-GB"/>
        </w:rPr>
        <w:tab/>
      </w:r>
      <w:r w:rsidRPr="00351B5C">
        <w:rPr>
          <w:sz w:val="22"/>
          <w:szCs w:val="22"/>
          <w:lang w:val="en-GB"/>
        </w:rPr>
        <w:tab/>
      </w:r>
      <w:r w:rsidRPr="00351B5C">
        <w:rPr>
          <w:sz w:val="22"/>
          <w:szCs w:val="22"/>
          <w:lang w:val="en-GB"/>
        </w:rPr>
        <w:tab/>
      </w:r>
      <w:r w:rsidR="006A15A7">
        <w:rPr>
          <w:sz w:val="22"/>
          <w:szCs w:val="22"/>
          <w:lang w:val="en-GB"/>
        </w:rPr>
        <w:tab/>
      </w:r>
      <w:r w:rsidR="006A15A7">
        <w:rPr>
          <w:sz w:val="22"/>
          <w:szCs w:val="22"/>
          <w:lang w:val="en-GB"/>
        </w:rPr>
        <w:tab/>
      </w:r>
      <w:r w:rsidR="006A15A7">
        <w:rPr>
          <w:sz w:val="22"/>
          <w:szCs w:val="22"/>
          <w:lang w:val="en-GB"/>
        </w:rPr>
        <w:tab/>
      </w:r>
      <w:r w:rsidRPr="00351B5C">
        <w:rPr>
          <w:sz w:val="22"/>
          <w:szCs w:val="22"/>
          <w:lang w:val="en-GB"/>
        </w:rPr>
        <w:t>M+0.5</w:t>
      </w:r>
    </w:p>
    <w:p w14:paraId="0AD41979" w14:textId="77777777" w:rsidR="00BC5BA5" w:rsidRPr="00351B5C" w:rsidRDefault="00BC5BA5" w:rsidP="006C3D38">
      <w:pPr>
        <w:pStyle w:val="ListParagraph"/>
        <w:numPr>
          <w:ilvl w:val="0"/>
          <w:numId w:val="19"/>
        </w:numPr>
        <w:spacing w:after="0"/>
        <w:rPr>
          <w:sz w:val="22"/>
          <w:szCs w:val="22"/>
          <w:lang w:val="en-GB"/>
        </w:rPr>
      </w:pPr>
      <w:r w:rsidRPr="00351B5C">
        <w:rPr>
          <w:sz w:val="22"/>
          <w:szCs w:val="22"/>
          <w:lang w:val="en-GB"/>
        </w:rPr>
        <w:t>Finalised RISLNET framework</w:t>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r>
      <w:r w:rsidR="00BA44A5" w:rsidRPr="00351B5C">
        <w:rPr>
          <w:sz w:val="22"/>
          <w:szCs w:val="22"/>
          <w:lang w:val="en-GB"/>
        </w:rPr>
        <w:tab/>
      </w:r>
      <w:r w:rsidRPr="00351B5C">
        <w:rPr>
          <w:sz w:val="22"/>
          <w:szCs w:val="22"/>
          <w:lang w:val="en-GB"/>
        </w:rPr>
        <w:t>M+3</w:t>
      </w:r>
    </w:p>
    <w:p w14:paraId="05E1E38B" w14:textId="77777777" w:rsidR="00BC5BA5" w:rsidRPr="00351B5C" w:rsidRDefault="00BC5BA5" w:rsidP="006C3D38">
      <w:pPr>
        <w:pStyle w:val="ListParagraph"/>
        <w:numPr>
          <w:ilvl w:val="0"/>
          <w:numId w:val="19"/>
        </w:numPr>
        <w:spacing w:after="0"/>
        <w:rPr>
          <w:sz w:val="22"/>
          <w:szCs w:val="22"/>
          <w:lang w:val="en-GB"/>
        </w:rPr>
      </w:pPr>
      <w:r w:rsidRPr="00351B5C">
        <w:rPr>
          <w:sz w:val="22"/>
          <w:szCs w:val="22"/>
          <w:lang w:val="en-GB"/>
        </w:rPr>
        <w:t xml:space="preserve">RISLNET bureau meeting </w:t>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t>M+4</w:t>
      </w:r>
    </w:p>
    <w:p w14:paraId="45E301E5" w14:textId="77777777" w:rsidR="00BC5BA5" w:rsidRPr="00351B5C" w:rsidRDefault="00BC5BA5" w:rsidP="006C3D38">
      <w:pPr>
        <w:pStyle w:val="ListParagraph"/>
        <w:numPr>
          <w:ilvl w:val="0"/>
          <w:numId w:val="19"/>
        </w:numPr>
        <w:spacing w:after="0"/>
        <w:rPr>
          <w:sz w:val="22"/>
          <w:szCs w:val="22"/>
          <w:lang w:val="en-GB"/>
        </w:rPr>
      </w:pPr>
      <w:r w:rsidRPr="00351B5C">
        <w:rPr>
          <w:sz w:val="22"/>
          <w:szCs w:val="22"/>
          <w:lang w:val="en-GB"/>
        </w:rPr>
        <w:t>Workshop on key regional priority area</w:t>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r>
      <w:r w:rsidR="00BA44A5" w:rsidRPr="00351B5C">
        <w:rPr>
          <w:sz w:val="22"/>
          <w:szCs w:val="22"/>
          <w:lang w:val="en-GB"/>
        </w:rPr>
        <w:tab/>
      </w:r>
      <w:r w:rsidRPr="00351B5C">
        <w:rPr>
          <w:sz w:val="22"/>
          <w:szCs w:val="22"/>
          <w:lang w:val="en-GB"/>
        </w:rPr>
        <w:t>M+5</w:t>
      </w:r>
    </w:p>
    <w:p w14:paraId="30CC8316" w14:textId="2F782013" w:rsidR="00BC5BA5" w:rsidRPr="00351B5C" w:rsidRDefault="00BC5BA5" w:rsidP="006C3D38">
      <w:pPr>
        <w:pStyle w:val="ListParagraph"/>
        <w:numPr>
          <w:ilvl w:val="0"/>
          <w:numId w:val="19"/>
        </w:numPr>
        <w:spacing w:after="0"/>
        <w:rPr>
          <w:sz w:val="22"/>
          <w:szCs w:val="22"/>
          <w:lang w:val="en-GB"/>
        </w:rPr>
      </w:pPr>
      <w:r w:rsidRPr="00351B5C">
        <w:rPr>
          <w:sz w:val="22"/>
          <w:szCs w:val="22"/>
          <w:lang w:val="en-GB"/>
        </w:rPr>
        <w:t xml:space="preserve">Submission of </w:t>
      </w:r>
      <w:r w:rsidR="00885969">
        <w:rPr>
          <w:sz w:val="22"/>
          <w:szCs w:val="22"/>
          <w:lang w:val="en-GB"/>
        </w:rPr>
        <w:t>Final</w:t>
      </w:r>
      <w:r w:rsidRPr="00351B5C">
        <w:rPr>
          <w:sz w:val="22"/>
          <w:szCs w:val="22"/>
          <w:lang w:val="en-GB"/>
        </w:rPr>
        <w:t xml:space="preserve"> report </w:t>
      </w:r>
      <w:r w:rsidRPr="00351B5C">
        <w:rPr>
          <w:sz w:val="22"/>
          <w:szCs w:val="22"/>
          <w:lang w:val="en-GB"/>
        </w:rPr>
        <w:tab/>
      </w:r>
      <w:r w:rsidR="00885969">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r>
      <w:r w:rsidRPr="00351B5C">
        <w:rPr>
          <w:sz w:val="22"/>
          <w:szCs w:val="22"/>
          <w:lang w:val="en-GB"/>
        </w:rPr>
        <w:tab/>
        <w:t>M+6</w:t>
      </w:r>
    </w:p>
    <w:p w14:paraId="30CDB51D" w14:textId="77777777" w:rsidR="00BC5BA5" w:rsidRPr="00351B5C" w:rsidRDefault="00BC5BA5" w:rsidP="00037499">
      <w:pPr>
        <w:spacing w:after="0" w:line="240" w:lineRule="auto"/>
        <w:jc w:val="both"/>
        <w:rPr>
          <w:rFonts w:ascii="Times New Roman" w:hAnsi="Times New Roman" w:cs="Times New Roman"/>
          <w:lang w:val="en-GB"/>
        </w:rPr>
      </w:pPr>
    </w:p>
    <w:p w14:paraId="5EA9F65F" w14:textId="77777777" w:rsidR="000F7A3D" w:rsidRPr="00351B5C" w:rsidRDefault="000F7A3D" w:rsidP="00037499">
      <w:pPr>
        <w:spacing w:after="0" w:line="240" w:lineRule="auto"/>
        <w:jc w:val="both"/>
        <w:rPr>
          <w:rFonts w:ascii="Times New Roman" w:hAnsi="Times New Roman" w:cs="Times New Roman"/>
          <w:lang w:val="en-GB"/>
        </w:rPr>
      </w:pPr>
    </w:p>
    <w:tbl>
      <w:tblPr>
        <w:tblStyle w:val="TableGrid"/>
        <w:tblW w:w="10165" w:type="dxa"/>
        <w:tblLook w:val="04A0" w:firstRow="1" w:lastRow="0" w:firstColumn="1" w:lastColumn="0" w:noHBand="0" w:noVBand="1"/>
      </w:tblPr>
      <w:tblGrid>
        <w:gridCol w:w="625"/>
        <w:gridCol w:w="4049"/>
        <w:gridCol w:w="1711"/>
        <w:gridCol w:w="3780"/>
      </w:tblGrid>
      <w:tr w:rsidR="00A43D35" w:rsidRPr="003458AD" w14:paraId="6AA73923" w14:textId="77777777" w:rsidTr="00A87DA1">
        <w:tc>
          <w:tcPr>
            <w:tcW w:w="625" w:type="dxa"/>
          </w:tcPr>
          <w:p w14:paraId="395D7660" w14:textId="77777777" w:rsidR="00A43D35" w:rsidRPr="00351B5C" w:rsidRDefault="00A43D35" w:rsidP="00A87DA1">
            <w:pPr>
              <w:jc w:val="both"/>
              <w:rPr>
                <w:rFonts w:asciiTheme="minorBidi" w:hAnsiTheme="minorBidi"/>
                <w:b/>
                <w:lang w:val="en-GB"/>
              </w:rPr>
            </w:pPr>
            <w:r w:rsidRPr="00351B5C">
              <w:rPr>
                <w:rFonts w:asciiTheme="minorBidi" w:hAnsiTheme="minorBidi"/>
                <w:b/>
                <w:lang w:val="en-GB"/>
              </w:rPr>
              <w:t>SN</w:t>
            </w:r>
          </w:p>
        </w:tc>
        <w:tc>
          <w:tcPr>
            <w:tcW w:w="4049" w:type="dxa"/>
          </w:tcPr>
          <w:p w14:paraId="51930EE0" w14:textId="77777777" w:rsidR="00A43D35" w:rsidRPr="00351B5C" w:rsidRDefault="00A43D35" w:rsidP="00401CD2">
            <w:pPr>
              <w:jc w:val="both"/>
              <w:rPr>
                <w:rFonts w:asciiTheme="minorBidi" w:hAnsiTheme="minorBidi"/>
                <w:b/>
                <w:lang w:val="en-GB"/>
              </w:rPr>
            </w:pPr>
            <w:r w:rsidRPr="00351B5C">
              <w:rPr>
                <w:rFonts w:asciiTheme="minorBidi" w:hAnsiTheme="minorBidi"/>
                <w:b/>
                <w:lang w:val="en-GB"/>
              </w:rPr>
              <w:t>DEL</w:t>
            </w:r>
            <w:r w:rsidR="00401CD2">
              <w:rPr>
                <w:rFonts w:asciiTheme="minorBidi" w:hAnsiTheme="minorBidi"/>
                <w:b/>
                <w:lang w:val="en-GB"/>
              </w:rPr>
              <w:t>I</w:t>
            </w:r>
            <w:r w:rsidR="00401CD2" w:rsidRPr="00A55573">
              <w:rPr>
                <w:rFonts w:asciiTheme="minorBidi" w:hAnsiTheme="minorBidi"/>
                <w:b/>
                <w:lang w:val="en-GB"/>
              </w:rPr>
              <w:t>VERABLES</w:t>
            </w:r>
          </w:p>
        </w:tc>
        <w:tc>
          <w:tcPr>
            <w:tcW w:w="1711" w:type="dxa"/>
          </w:tcPr>
          <w:p w14:paraId="11AE8497" w14:textId="77777777" w:rsidR="00A43D35" w:rsidRPr="00351B5C" w:rsidRDefault="00A43D35" w:rsidP="00A87DA1">
            <w:pPr>
              <w:jc w:val="both"/>
              <w:rPr>
                <w:rFonts w:asciiTheme="minorBidi" w:hAnsiTheme="minorBidi"/>
                <w:b/>
                <w:lang w:val="en-GB"/>
              </w:rPr>
            </w:pPr>
            <w:r w:rsidRPr="00351B5C">
              <w:rPr>
                <w:rFonts w:asciiTheme="minorBidi" w:hAnsiTheme="minorBidi"/>
                <w:b/>
                <w:lang w:val="en-GB"/>
              </w:rPr>
              <w:t>PAYMENT</w:t>
            </w:r>
          </w:p>
        </w:tc>
        <w:tc>
          <w:tcPr>
            <w:tcW w:w="3780" w:type="dxa"/>
          </w:tcPr>
          <w:p w14:paraId="6F2146D5" w14:textId="77777777" w:rsidR="00A43D35" w:rsidRPr="00351B5C" w:rsidRDefault="00A43D35" w:rsidP="00A87DA1">
            <w:pPr>
              <w:jc w:val="both"/>
              <w:rPr>
                <w:rFonts w:asciiTheme="minorBidi" w:hAnsiTheme="minorBidi"/>
                <w:b/>
                <w:lang w:val="en-GB"/>
              </w:rPr>
            </w:pPr>
            <w:r w:rsidRPr="00351B5C">
              <w:rPr>
                <w:rFonts w:asciiTheme="minorBidi" w:hAnsiTheme="minorBidi"/>
                <w:b/>
                <w:lang w:val="en-GB"/>
              </w:rPr>
              <w:t xml:space="preserve">ANTICIPATED DATE </w:t>
            </w:r>
          </w:p>
        </w:tc>
      </w:tr>
      <w:tr w:rsidR="00A43D35" w:rsidRPr="003458AD" w14:paraId="50A3D432" w14:textId="77777777" w:rsidTr="00C33E74">
        <w:trPr>
          <w:trHeight w:val="80"/>
        </w:trPr>
        <w:tc>
          <w:tcPr>
            <w:tcW w:w="625" w:type="dxa"/>
          </w:tcPr>
          <w:p w14:paraId="2C47D2F3" w14:textId="77777777" w:rsidR="00A43D35" w:rsidRPr="00351B5C" w:rsidRDefault="00A43D35" w:rsidP="00A87DA1">
            <w:pPr>
              <w:jc w:val="both"/>
              <w:rPr>
                <w:rFonts w:asciiTheme="minorBidi" w:hAnsiTheme="minorBidi"/>
                <w:lang w:val="en-GB"/>
              </w:rPr>
            </w:pPr>
          </w:p>
        </w:tc>
        <w:tc>
          <w:tcPr>
            <w:tcW w:w="4049" w:type="dxa"/>
            <w:vAlign w:val="center"/>
          </w:tcPr>
          <w:p w14:paraId="5A7488F2" w14:textId="62D3E2EC" w:rsidR="00A43D35" w:rsidRPr="00351B5C" w:rsidRDefault="00A43D35" w:rsidP="0010220F">
            <w:pPr>
              <w:spacing w:line="276" w:lineRule="auto"/>
              <w:rPr>
                <w:rFonts w:ascii="Arial" w:hAnsi="Arial" w:cs="Arial"/>
                <w:lang w:val="en-GB"/>
              </w:rPr>
            </w:pPr>
            <w:r w:rsidRPr="00351B5C">
              <w:rPr>
                <w:rFonts w:ascii="Arial" w:hAnsi="Arial" w:cs="Arial"/>
                <w:lang w:val="en-GB"/>
              </w:rPr>
              <w:t xml:space="preserve">Submission of </w:t>
            </w:r>
            <w:r w:rsidR="0010220F">
              <w:rPr>
                <w:rFonts w:ascii="Arial" w:hAnsi="Arial" w:cs="Arial"/>
                <w:lang w:val="en-GB"/>
              </w:rPr>
              <w:t>Inception report</w:t>
            </w:r>
          </w:p>
        </w:tc>
        <w:tc>
          <w:tcPr>
            <w:tcW w:w="1711" w:type="dxa"/>
            <w:vAlign w:val="center"/>
          </w:tcPr>
          <w:p w14:paraId="43B68F7E" w14:textId="77777777" w:rsidR="00A43D35" w:rsidRPr="00351B5C" w:rsidRDefault="00A43D35" w:rsidP="00351B5C">
            <w:pPr>
              <w:spacing w:line="276" w:lineRule="auto"/>
              <w:rPr>
                <w:rFonts w:ascii="Arial" w:hAnsi="Arial" w:cs="Arial"/>
                <w:lang w:val="en-GB"/>
              </w:rPr>
            </w:pPr>
            <w:r w:rsidRPr="00351B5C">
              <w:rPr>
                <w:rFonts w:ascii="Arial" w:hAnsi="Arial" w:cs="Arial"/>
                <w:lang w:val="en-GB"/>
              </w:rPr>
              <w:t>10%</w:t>
            </w:r>
          </w:p>
        </w:tc>
        <w:tc>
          <w:tcPr>
            <w:tcW w:w="3780" w:type="dxa"/>
            <w:vAlign w:val="center"/>
          </w:tcPr>
          <w:p w14:paraId="4DABBDF9" w14:textId="77777777" w:rsidR="00A43D35" w:rsidRPr="00351B5C" w:rsidRDefault="009B7E74" w:rsidP="00BA44A5">
            <w:pPr>
              <w:pStyle w:val="NormalWeb"/>
              <w:shd w:val="clear" w:color="auto" w:fill="FFFFFF"/>
              <w:spacing w:line="276" w:lineRule="auto"/>
              <w:rPr>
                <w:rFonts w:ascii="Arial" w:eastAsiaTheme="minorHAnsi" w:hAnsi="Arial" w:cs="Arial"/>
                <w:sz w:val="22"/>
                <w:szCs w:val="22"/>
                <w:lang w:val="en-GB"/>
              </w:rPr>
            </w:pPr>
            <w:r>
              <w:rPr>
                <w:rFonts w:ascii="Arial" w:eastAsiaTheme="minorHAnsi" w:hAnsi="Arial" w:cs="Arial"/>
                <w:sz w:val="22"/>
                <w:szCs w:val="22"/>
                <w:lang w:val="en-GB"/>
              </w:rPr>
              <w:t>M+0.5</w:t>
            </w:r>
          </w:p>
        </w:tc>
      </w:tr>
      <w:tr w:rsidR="00A43D35" w:rsidRPr="003458AD" w14:paraId="22A5853E" w14:textId="77777777" w:rsidTr="00351B5C">
        <w:tc>
          <w:tcPr>
            <w:tcW w:w="625" w:type="dxa"/>
          </w:tcPr>
          <w:p w14:paraId="38105ABB" w14:textId="77777777" w:rsidR="00A43D35" w:rsidRPr="00351B5C" w:rsidRDefault="00A43D35" w:rsidP="00A87DA1">
            <w:pPr>
              <w:jc w:val="both"/>
              <w:rPr>
                <w:rFonts w:asciiTheme="minorBidi" w:hAnsiTheme="minorBidi"/>
                <w:lang w:val="en-GB"/>
              </w:rPr>
            </w:pPr>
          </w:p>
        </w:tc>
        <w:tc>
          <w:tcPr>
            <w:tcW w:w="4049" w:type="dxa"/>
            <w:vAlign w:val="center"/>
          </w:tcPr>
          <w:p w14:paraId="6675863B" w14:textId="77777777" w:rsidR="00A43D35" w:rsidRPr="00351B5C" w:rsidRDefault="00BA44A5" w:rsidP="00BA44A5">
            <w:pPr>
              <w:spacing w:line="276" w:lineRule="auto"/>
              <w:rPr>
                <w:rFonts w:ascii="Arial" w:hAnsi="Arial" w:cs="Arial"/>
                <w:lang w:val="en-GB"/>
              </w:rPr>
            </w:pPr>
            <w:r w:rsidRPr="00351B5C">
              <w:rPr>
                <w:rFonts w:ascii="Arial" w:hAnsi="Arial" w:cs="Arial"/>
                <w:lang w:val="en-GB"/>
              </w:rPr>
              <w:t>Finalised RISLNET framework</w:t>
            </w:r>
          </w:p>
        </w:tc>
        <w:tc>
          <w:tcPr>
            <w:tcW w:w="1711" w:type="dxa"/>
            <w:vAlign w:val="center"/>
          </w:tcPr>
          <w:p w14:paraId="45AB7E85" w14:textId="77777777" w:rsidR="00A43D35" w:rsidRPr="00351B5C" w:rsidRDefault="007864F9" w:rsidP="00351B5C">
            <w:pPr>
              <w:spacing w:line="276" w:lineRule="auto"/>
              <w:rPr>
                <w:rFonts w:ascii="Arial" w:hAnsi="Arial" w:cs="Arial"/>
                <w:lang w:val="en-GB"/>
              </w:rPr>
            </w:pPr>
            <w:r>
              <w:rPr>
                <w:rFonts w:ascii="Arial" w:hAnsi="Arial" w:cs="Arial"/>
                <w:lang w:val="en-GB"/>
              </w:rPr>
              <w:t>4</w:t>
            </w:r>
            <w:r w:rsidR="00A43D35" w:rsidRPr="00351B5C">
              <w:rPr>
                <w:rFonts w:ascii="Arial" w:hAnsi="Arial" w:cs="Arial"/>
                <w:lang w:val="en-GB"/>
              </w:rPr>
              <w:t>0%</w:t>
            </w:r>
          </w:p>
        </w:tc>
        <w:tc>
          <w:tcPr>
            <w:tcW w:w="3780" w:type="dxa"/>
            <w:vAlign w:val="center"/>
          </w:tcPr>
          <w:p w14:paraId="5F217C2C" w14:textId="77777777" w:rsidR="00A43D35" w:rsidRPr="00351B5C" w:rsidRDefault="00BA44A5" w:rsidP="00351B5C">
            <w:pPr>
              <w:spacing w:line="276" w:lineRule="auto"/>
              <w:rPr>
                <w:rFonts w:ascii="Arial" w:hAnsi="Arial" w:cs="Arial"/>
                <w:lang w:val="en-GB"/>
              </w:rPr>
            </w:pPr>
            <w:r w:rsidRPr="00351B5C">
              <w:rPr>
                <w:rFonts w:ascii="Arial" w:hAnsi="Arial" w:cs="Arial"/>
                <w:lang w:val="en-GB"/>
              </w:rPr>
              <w:t>M+3</w:t>
            </w:r>
          </w:p>
        </w:tc>
      </w:tr>
      <w:tr w:rsidR="000E2521" w:rsidRPr="003458AD" w14:paraId="10EE4516" w14:textId="77777777" w:rsidTr="00BA44A5">
        <w:tc>
          <w:tcPr>
            <w:tcW w:w="625" w:type="dxa"/>
          </w:tcPr>
          <w:p w14:paraId="42F56C85" w14:textId="77777777" w:rsidR="000E2521" w:rsidRPr="000E2521" w:rsidRDefault="000E2521" w:rsidP="00A87DA1">
            <w:pPr>
              <w:jc w:val="both"/>
              <w:rPr>
                <w:rFonts w:asciiTheme="minorBidi" w:hAnsiTheme="minorBidi"/>
                <w:lang w:val="en-GB"/>
              </w:rPr>
            </w:pPr>
          </w:p>
        </w:tc>
        <w:tc>
          <w:tcPr>
            <w:tcW w:w="4049" w:type="dxa"/>
            <w:vAlign w:val="center"/>
          </w:tcPr>
          <w:p w14:paraId="5C5111B7" w14:textId="77777777" w:rsidR="000E2521" w:rsidRPr="000E2521" w:rsidRDefault="000E2521" w:rsidP="00BA44A5">
            <w:pPr>
              <w:spacing w:line="276" w:lineRule="auto"/>
              <w:rPr>
                <w:rFonts w:ascii="Arial" w:hAnsi="Arial" w:cs="Arial"/>
                <w:lang w:val="en-GB"/>
              </w:rPr>
            </w:pPr>
            <w:r>
              <w:rPr>
                <w:rFonts w:ascii="Arial" w:hAnsi="Arial" w:cs="Arial"/>
                <w:lang w:val="en-GB"/>
              </w:rPr>
              <w:t xml:space="preserve">Workshop </w:t>
            </w:r>
            <w:r w:rsidR="00190E7C">
              <w:rPr>
                <w:rFonts w:ascii="Arial" w:hAnsi="Arial" w:cs="Arial"/>
                <w:lang w:val="en-GB"/>
              </w:rPr>
              <w:t xml:space="preserve">Report </w:t>
            </w:r>
            <w:r>
              <w:rPr>
                <w:rFonts w:ascii="Arial" w:hAnsi="Arial" w:cs="Arial"/>
                <w:lang w:val="en-GB"/>
              </w:rPr>
              <w:t>on key regional priority area</w:t>
            </w:r>
          </w:p>
        </w:tc>
        <w:tc>
          <w:tcPr>
            <w:tcW w:w="1711" w:type="dxa"/>
            <w:vAlign w:val="center"/>
          </w:tcPr>
          <w:p w14:paraId="2D218CCC" w14:textId="77777777" w:rsidR="000E2521" w:rsidRPr="000E2521" w:rsidRDefault="007864F9" w:rsidP="00BA44A5">
            <w:pPr>
              <w:spacing w:line="276" w:lineRule="auto"/>
              <w:rPr>
                <w:rFonts w:ascii="Arial" w:hAnsi="Arial" w:cs="Arial"/>
                <w:lang w:val="en-GB"/>
              </w:rPr>
            </w:pPr>
            <w:r>
              <w:rPr>
                <w:rFonts w:ascii="Arial" w:hAnsi="Arial" w:cs="Arial"/>
                <w:lang w:val="en-GB"/>
              </w:rPr>
              <w:t>4</w:t>
            </w:r>
            <w:r w:rsidR="000E2521">
              <w:rPr>
                <w:rFonts w:ascii="Arial" w:hAnsi="Arial" w:cs="Arial"/>
                <w:lang w:val="en-GB"/>
              </w:rPr>
              <w:t>0%</w:t>
            </w:r>
          </w:p>
        </w:tc>
        <w:tc>
          <w:tcPr>
            <w:tcW w:w="3780" w:type="dxa"/>
            <w:vAlign w:val="center"/>
          </w:tcPr>
          <w:p w14:paraId="7B23367D" w14:textId="77777777" w:rsidR="000E2521" w:rsidRPr="000E2521" w:rsidRDefault="000E2521" w:rsidP="00BA44A5">
            <w:pPr>
              <w:spacing w:line="276" w:lineRule="auto"/>
              <w:rPr>
                <w:rFonts w:ascii="Arial" w:hAnsi="Arial" w:cs="Arial"/>
                <w:lang w:val="en-GB"/>
              </w:rPr>
            </w:pPr>
            <w:r>
              <w:rPr>
                <w:rFonts w:ascii="Arial" w:hAnsi="Arial" w:cs="Arial"/>
                <w:lang w:val="en-GB"/>
              </w:rPr>
              <w:t>M+5</w:t>
            </w:r>
          </w:p>
        </w:tc>
      </w:tr>
      <w:tr w:rsidR="00A43D35" w:rsidRPr="003458AD" w14:paraId="62BA524D" w14:textId="77777777" w:rsidTr="00351B5C">
        <w:trPr>
          <w:trHeight w:val="683"/>
        </w:trPr>
        <w:tc>
          <w:tcPr>
            <w:tcW w:w="625" w:type="dxa"/>
          </w:tcPr>
          <w:p w14:paraId="1FDD1138" w14:textId="77777777" w:rsidR="00A43D35" w:rsidRPr="00351B5C" w:rsidRDefault="00A43D35" w:rsidP="00A87DA1">
            <w:pPr>
              <w:jc w:val="both"/>
              <w:rPr>
                <w:rFonts w:asciiTheme="minorBidi" w:hAnsiTheme="minorBidi"/>
                <w:lang w:val="en-GB"/>
              </w:rPr>
            </w:pPr>
          </w:p>
        </w:tc>
        <w:tc>
          <w:tcPr>
            <w:tcW w:w="4049" w:type="dxa"/>
            <w:vAlign w:val="center"/>
          </w:tcPr>
          <w:p w14:paraId="7EEA5BF8" w14:textId="2E73396B" w:rsidR="00A43D35" w:rsidRPr="00351B5C" w:rsidRDefault="00BA44A5" w:rsidP="00885969">
            <w:pPr>
              <w:spacing w:line="276" w:lineRule="auto"/>
              <w:rPr>
                <w:rFonts w:ascii="Arial" w:hAnsi="Arial" w:cs="Arial"/>
                <w:lang w:val="en-GB"/>
              </w:rPr>
            </w:pPr>
            <w:r w:rsidRPr="00351B5C">
              <w:rPr>
                <w:rFonts w:ascii="Arial" w:hAnsi="Arial" w:cs="Arial"/>
                <w:lang w:val="en-GB"/>
              </w:rPr>
              <w:t xml:space="preserve">Submission of </w:t>
            </w:r>
            <w:r w:rsidR="00885969">
              <w:rPr>
                <w:rFonts w:ascii="Arial" w:hAnsi="Arial" w:cs="Arial"/>
                <w:lang w:val="en-GB"/>
              </w:rPr>
              <w:t>Final</w:t>
            </w:r>
            <w:r w:rsidRPr="00351B5C">
              <w:rPr>
                <w:rFonts w:ascii="Arial" w:hAnsi="Arial" w:cs="Arial"/>
                <w:lang w:val="en-GB"/>
              </w:rPr>
              <w:t xml:space="preserve"> report</w:t>
            </w:r>
          </w:p>
        </w:tc>
        <w:tc>
          <w:tcPr>
            <w:tcW w:w="1711" w:type="dxa"/>
            <w:vAlign w:val="center"/>
          </w:tcPr>
          <w:p w14:paraId="7FD735FF" w14:textId="77777777" w:rsidR="00A43D35" w:rsidRPr="00351B5C" w:rsidRDefault="000E2521" w:rsidP="00351B5C">
            <w:pPr>
              <w:spacing w:line="276" w:lineRule="auto"/>
              <w:rPr>
                <w:rFonts w:ascii="Arial" w:hAnsi="Arial" w:cs="Arial"/>
                <w:lang w:val="en-GB"/>
              </w:rPr>
            </w:pPr>
            <w:r w:rsidRPr="000E2521">
              <w:rPr>
                <w:rFonts w:ascii="Arial" w:hAnsi="Arial" w:cs="Arial"/>
                <w:lang w:val="en-GB"/>
              </w:rPr>
              <w:t>1</w:t>
            </w:r>
            <w:r w:rsidR="00A43D35" w:rsidRPr="00351B5C">
              <w:rPr>
                <w:rFonts w:ascii="Arial" w:hAnsi="Arial" w:cs="Arial"/>
                <w:lang w:val="en-GB"/>
              </w:rPr>
              <w:t>0%</w:t>
            </w:r>
          </w:p>
        </w:tc>
        <w:tc>
          <w:tcPr>
            <w:tcW w:w="3780" w:type="dxa"/>
            <w:vAlign w:val="center"/>
          </w:tcPr>
          <w:p w14:paraId="7E3F700B" w14:textId="77777777" w:rsidR="00A43D35" w:rsidRPr="00351B5C" w:rsidRDefault="000E2521" w:rsidP="00351B5C">
            <w:pPr>
              <w:spacing w:line="276" w:lineRule="auto"/>
              <w:rPr>
                <w:rFonts w:ascii="Arial" w:hAnsi="Arial" w:cs="Arial"/>
                <w:lang w:val="en-GB"/>
              </w:rPr>
            </w:pPr>
            <w:r>
              <w:rPr>
                <w:rFonts w:ascii="Arial" w:hAnsi="Arial" w:cs="Arial"/>
                <w:lang w:val="en-GB"/>
              </w:rPr>
              <w:t>M+6</w:t>
            </w:r>
          </w:p>
        </w:tc>
      </w:tr>
    </w:tbl>
    <w:p w14:paraId="20F43B00" w14:textId="77777777" w:rsidR="00A43D35" w:rsidRPr="00351B5C" w:rsidRDefault="00A43D35" w:rsidP="00037499">
      <w:pPr>
        <w:spacing w:after="0" w:line="240" w:lineRule="auto"/>
        <w:jc w:val="both"/>
        <w:rPr>
          <w:rFonts w:ascii="Times New Roman" w:hAnsi="Times New Roman" w:cs="Times New Roman"/>
          <w:lang w:val="en-GB"/>
        </w:rPr>
      </w:pPr>
    </w:p>
    <w:p w14:paraId="09F7E1F2" w14:textId="77777777" w:rsidR="000F7A3D" w:rsidRPr="00351B5C" w:rsidRDefault="000F7A3D" w:rsidP="00037499">
      <w:pPr>
        <w:spacing w:after="0" w:line="240" w:lineRule="auto"/>
        <w:jc w:val="both"/>
        <w:rPr>
          <w:rFonts w:ascii="Times New Roman" w:hAnsi="Times New Roman" w:cs="Times New Roman"/>
          <w:lang w:val="en-GB"/>
        </w:rPr>
      </w:pPr>
    </w:p>
    <w:p w14:paraId="05A3C45A" w14:textId="77777777" w:rsidR="000F7A3D" w:rsidRPr="00351B5C" w:rsidRDefault="000F7A3D" w:rsidP="00037499">
      <w:pPr>
        <w:spacing w:after="0" w:line="240" w:lineRule="auto"/>
        <w:jc w:val="both"/>
        <w:rPr>
          <w:rFonts w:ascii="Times New Roman" w:hAnsi="Times New Roman" w:cs="Times New Roman"/>
          <w:b/>
          <w:lang w:val="en-GB"/>
        </w:rPr>
      </w:pPr>
      <w:r w:rsidRPr="00351B5C">
        <w:rPr>
          <w:rFonts w:ascii="Times New Roman" w:hAnsi="Times New Roman" w:cs="Times New Roman"/>
          <w:b/>
          <w:lang w:val="en-GB"/>
        </w:rPr>
        <w:t xml:space="preserve">Reporting Content </w:t>
      </w:r>
    </w:p>
    <w:p w14:paraId="76B07673" w14:textId="77777777" w:rsidR="000F7A3D" w:rsidRPr="00351B5C" w:rsidRDefault="000F7A3D" w:rsidP="00037499">
      <w:pPr>
        <w:spacing w:after="0" w:line="240" w:lineRule="auto"/>
        <w:jc w:val="both"/>
        <w:rPr>
          <w:rFonts w:ascii="Times New Roman" w:hAnsi="Times New Roman" w:cs="Times New Roman"/>
          <w:lang w:val="en-GB"/>
        </w:rPr>
      </w:pPr>
    </w:p>
    <w:p w14:paraId="6ABD1E19" w14:textId="16EA64C7" w:rsidR="000F7A3D" w:rsidRPr="00351B5C" w:rsidRDefault="003F37D2" w:rsidP="000F7A3D">
      <w:pPr>
        <w:spacing w:after="0" w:line="240" w:lineRule="auto"/>
        <w:jc w:val="both"/>
        <w:rPr>
          <w:rFonts w:ascii="Times New Roman" w:hAnsi="Times New Roman" w:cs="Times New Roman"/>
          <w:lang w:val="en-GB"/>
        </w:rPr>
      </w:pPr>
      <w:r>
        <w:rPr>
          <w:rFonts w:ascii="Times New Roman" w:hAnsi="Times New Roman" w:cs="Times New Roman"/>
          <w:lang w:val="en-GB"/>
        </w:rPr>
        <w:t>Inception report</w:t>
      </w:r>
      <w:r w:rsidR="000F7A3D" w:rsidRPr="00351B5C">
        <w:rPr>
          <w:rFonts w:ascii="Times New Roman" w:hAnsi="Times New Roman" w:cs="Times New Roman"/>
          <w:lang w:val="en-GB"/>
        </w:rPr>
        <w:t xml:space="preserve">:  The </w:t>
      </w:r>
      <w:r>
        <w:rPr>
          <w:rFonts w:ascii="Times New Roman" w:hAnsi="Times New Roman" w:cs="Times New Roman"/>
          <w:lang w:val="en-GB"/>
        </w:rPr>
        <w:t xml:space="preserve">inception report will include the </w:t>
      </w:r>
      <w:r w:rsidR="000F7A3D" w:rsidRPr="00351B5C">
        <w:rPr>
          <w:rFonts w:ascii="Times New Roman" w:hAnsi="Times New Roman" w:cs="Times New Roman"/>
          <w:lang w:val="en-GB"/>
        </w:rPr>
        <w:t xml:space="preserve">work plan </w:t>
      </w:r>
      <w:r>
        <w:rPr>
          <w:rFonts w:ascii="Times New Roman" w:hAnsi="Times New Roman" w:cs="Times New Roman"/>
          <w:lang w:val="en-GB"/>
        </w:rPr>
        <w:t>with</w:t>
      </w:r>
      <w:r w:rsidR="000F7A3D" w:rsidRPr="00351B5C">
        <w:rPr>
          <w:rFonts w:ascii="Times New Roman" w:hAnsi="Times New Roman" w:cs="Times New Roman"/>
          <w:lang w:val="en-GB"/>
        </w:rPr>
        <w:t xml:space="preserve"> the objectives/activities, anticipated timelines, expected outcomes, indicators, and responsible authority as approved in the proposal.</w:t>
      </w:r>
    </w:p>
    <w:p w14:paraId="74389CE4" w14:textId="77777777" w:rsidR="000F7A3D" w:rsidRPr="00351B5C" w:rsidRDefault="000F7A3D" w:rsidP="000F7A3D">
      <w:pPr>
        <w:spacing w:after="0"/>
        <w:rPr>
          <w:rFonts w:ascii="Times New Roman" w:hAnsi="Times New Roman" w:cs="Times New Roman"/>
          <w:lang w:val="en-GB"/>
        </w:rPr>
      </w:pPr>
    </w:p>
    <w:p w14:paraId="3AE7C1AD" w14:textId="77777777" w:rsidR="000F7A3D" w:rsidRPr="00351B5C" w:rsidRDefault="000F7A3D" w:rsidP="000F7A3D">
      <w:pPr>
        <w:spacing w:after="0"/>
        <w:rPr>
          <w:rFonts w:ascii="Times New Roman" w:hAnsi="Times New Roman" w:cs="Times New Roman"/>
          <w:lang w:val="en-GB"/>
        </w:rPr>
      </w:pPr>
      <w:r w:rsidRPr="00351B5C">
        <w:rPr>
          <w:rFonts w:ascii="Times New Roman" w:hAnsi="Times New Roman" w:cs="Times New Roman"/>
          <w:b/>
          <w:lang w:val="en-GB"/>
        </w:rPr>
        <w:t>Workshop/Meeting reports:</w:t>
      </w:r>
      <w:r w:rsidRPr="00351B5C">
        <w:rPr>
          <w:rFonts w:ascii="Times New Roman" w:hAnsi="Times New Roman" w:cs="Times New Roman"/>
          <w:lang w:val="en-GB"/>
        </w:rPr>
        <w:t xml:space="preserve"> A template for these reports will be shared by Africa CDC to be completed after each workshop and key meetings</w:t>
      </w:r>
    </w:p>
    <w:p w14:paraId="67FDE495" w14:textId="77777777" w:rsidR="000F7A3D" w:rsidRPr="00351B5C" w:rsidRDefault="000F7A3D" w:rsidP="000F7A3D">
      <w:pPr>
        <w:spacing w:after="0"/>
        <w:rPr>
          <w:rFonts w:ascii="Times New Roman" w:hAnsi="Times New Roman" w:cs="Times New Roman"/>
          <w:lang w:val="en-GB"/>
        </w:rPr>
      </w:pPr>
    </w:p>
    <w:p w14:paraId="12372710" w14:textId="7302C086" w:rsidR="000F7A3D" w:rsidRPr="00351B5C" w:rsidRDefault="00673AE8" w:rsidP="000F7A3D">
      <w:pPr>
        <w:spacing w:after="0"/>
        <w:rPr>
          <w:rFonts w:ascii="Times New Roman" w:hAnsi="Times New Roman" w:cs="Times New Roman"/>
          <w:lang w:val="en-GB"/>
        </w:rPr>
      </w:pPr>
      <w:r>
        <w:rPr>
          <w:rFonts w:ascii="Times New Roman" w:hAnsi="Times New Roman" w:cs="Times New Roman"/>
          <w:b/>
          <w:lang w:val="en-GB"/>
        </w:rPr>
        <w:t>M</w:t>
      </w:r>
      <w:r w:rsidR="00C33E74">
        <w:rPr>
          <w:rFonts w:ascii="Times New Roman" w:hAnsi="Times New Roman" w:cs="Times New Roman"/>
          <w:b/>
          <w:lang w:val="en-GB"/>
        </w:rPr>
        <w:t>onthly</w:t>
      </w:r>
      <w:r w:rsidR="000F7A3D" w:rsidRPr="00351B5C">
        <w:rPr>
          <w:rFonts w:ascii="Times New Roman" w:hAnsi="Times New Roman" w:cs="Times New Roman"/>
          <w:b/>
          <w:lang w:val="en-GB"/>
        </w:rPr>
        <w:t xml:space="preserve"> progress report:</w:t>
      </w:r>
      <w:r w:rsidR="000F7A3D" w:rsidRPr="00351B5C">
        <w:rPr>
          <w:rFonts w:ascii="Times New Roman" w:hAnsi="Times New Roman" w:cs="Times New Roman"/>
          <w:lang w:val="en-GB"/>
        </w:rPr>
        <w:t xml:space="preserve"> This report will include an executive summary of the achieved deliverables understandable to non-technical readers with annexes with all the technical details of activities. A section on milestones and monitoring and evaluation will be included and cover all indicators as indicated in the project proposal. All achievements, feedback on implementation, and share lessons learnt, challenges, and best practices.</w:t>
      </w:r>
    </w:p>
    <w:p w14:paraId="68E238BF" w14:textId="77777777" w:rsidR="000F7A3D" w:rsidRPr="00351B5C" w:rsidRDefault="000F7A3D" w:rsidP="000F7A3D">
      <w:pPr>
        <w:spacing w:after="0"/>
        <w:rPr>
          <w:rFonts w:ascii="Times New Roman" w:hAnsi="Times New Roman" w:cs="Times New Roman"/>
          <w:lang w:val="en-GB"/>
        </w:rPr>
      </w:pPr>
    </w:p>
    <w:p w14:paraId="49A7F078" w14:textId="77777777" w:rsidR="000F7A3D" w:rsidRPr="00351B5C" w:rsidRDefault="000F7A3D" w:rsidP="000F7A3D">
      <w:pPr>
        <w:spacing w:after="0"/>
        <w:rPr>
          <w:rFonts w:ascii="Times New Roman" w:hAnsi="Times New Roman" w:cs="Times New Roman"/>
          <w:lang w:val="en-GB"/>
        </w:rPr>
      </w:pPr>
      <w:r w:rsidRPr="00351B5C">
        <w:rPr>
          <w:rFonts w:ascii="Times New Roman" w:hAnsi="Times New Roman" w:cs="Times New Roman"/>
          <w:b/>
          <w:lang w:val="en-GB"/>
        </w:rPr>
        <w:t>Training Materials:</w:t>
      </w:r>
      <w:r w:rsidRPr="00351B5C">
        <w:rPr>
          <w:rFonts w:ascii="Times New Roman" w:hAnsi="Times New Roman" w:cs="Times New Roman"/>
          <w:lang w:val="en-GB"/>
        </w:rPr>
        <w:t xml:space="preserve"> All training materials will be available in English and translated to Portuguese. Soft copies of all curricula and training materials (including SOPs, PPT, etc.) will be made available to workshop participants. In the case of in-person workshops, hard copies of the training material will also be made available to participants. These training materials will be handed over to Africa CDC after completion of the assignment.</w:t>
      </w:r>
    </w:p>
    <w:p w14:paraId="4AC119D0" w14:textId="77777777" w:rsidR="000F7A3D" w:rsidRPr="00351B5C" w:rsidRDefault="000F7A3D" w:rsidP="000F7A3D">
      <w:pPr>
        <w:spacing w:after="0"/>
        <w:rPr>
          <w:rFonts w:ascii="Times New Roman" w:hAnsi="Times New Roman" w:cs="Times New Roman"/>
          <w:lang w:val="en-GB"/>
        </w:rPr>
      </w:pPr>
    </w:p>
    <w:p w14:paraId="6D0821D1" w14:textId="77777777" w:rsidR="000F7A3D" w:rsidRPr="00351B5C" w:rsidRDefault="000F7A3D" w:rsidP="000F7A3D">
      <w:pPr>
        <w:spacing w:after="0"/>
        <w:rPr>
          <w:rFonts w:ascii="Times New Roman" w:hAnsi="Times New Roman" w:cs="Times New Roman"/>
          <w:lang w:val="en-GB"/>
        </w:rPr>
      </w:pPr>
      <w:r w:rsidRPr="00351B5C">
        <w:rPr>
          <w:rFonts w:ascii="Times New Roman" w:hAnsi="Times New Roman" w:cs="Times New Roman"/>
          <w:b/>
          <w:lang w:val="en-GB"/>
        </w:rPr>
        <w:t xml:space="preserve">Final Report: </w:t>
      </w:r>
      <w:r w:rsidRPr="00351B5C">
        <w:rPr>
          <w:rFonts w:ascii="Times New Roman" w:hAnsi="Times New Roman" w:cs="Times New Roman"/>
          <w:lang w:val="en-GB"/>
        </w:rPr>
        <w:t>The final report will include an executive summary of the study understandable to non-technical readers with annexes with all the technical details of achieved deliverables.</w:t>
      </w:r>
    </w:p>
    <w:p w14:paraId="6C064649" w14:textId="77777777" w:rsidR="000F7A3D" w:rsidRPr="00351B5C" w:rsidRDefault="000F7A3D" w:rsidP="000F7A3D">
      <w:pPr>
        <w:spacing w:after="0"/>
        <w:rPr>
          <w:rFonts w:ascii="Times New Roman" w:hAnsi="Times New Roman" w:cs="Times New Roman"/>
          <w:lang w:val="en-GB"/>
        </w:rPr>
      </w:pPr>
      <w:r w:rsidRPr="00351B5C">
        <w:rPr>
          <w:rFonts w:ascii="Times New Roman" w:hAnsi="Times New Roman" w:cs="Times New Roman"/>
          <w:lang w:val="en-GB"/>
        </w:rPr>
        <w:t>Language: The reporting language for meetings and reports will be in English. However, training materials will be made available to participants in English and Portuguese. Workshops/Webinars will have Portuguese interpretation.</w:t>
      </w:r>
    </w:p>
    <w:p w14:paraId="47C345FF" w14:textId="77777777" w:rsidR="000F7A3D" w:rsidRPr="00351B5C" w:rsidRDefault="000F7A3D" w:rsidP="000F7A3D">
      <w:pPr>
        <w:spacing w:after="0"/>
        <w:rPr>
          <w:rFonts w:ascii="Times New Roman" w:hAnsi="Times New Roman" w:cs="Times New Roman"/>
          <w:lang w:val="en-GB"/>
        </w:rPr>
      </w:pPr>
    </w:p>
    <w:p w14:paraId="29611BA2" w14:textId="77777777" w:rsidR="000F7A3D" w:rsidRPr="00351B5C" w:rsidRDefault="000F7A3D" w:rsidP="000F7A3D">
      <w:pPr>
        <w:spacing w:after="0"/>
        <w:rPr>
          <w:rFonts w:ascii="Times New Roman" w:hAnsi="Times New Roman" w:cs="Times New Roman"/>
          <w:lang w:val="en-GB"/>
        </w:rPr>
      </w:pPr>
      <w:r w:rsidRPr="00351B5C">
        <w:rPr>
          <w:rFonts w:ascii="Times New Roman" w:hAnsi="Times New Roman" w:cs="Times New Roman"/>
          <w:b/>
          <w:lang w:val="en-GB"/>
        </w:rPr>
        <w:t>Submission/comments timing:</w:t>
      </w:r>
      <w:r w:rsidRPr="00351B5C">
        <w:rPr>
          <w:rFonts w:ascii="Times New Roman" w:hAnsi="Times New Roman" w:cs="Times New Roman"/>
          <w:lang w:val="en-GB"/>
        </w:rPr>
        <w:t xml:space="preserve"> The timeline for report submission follows the calendar described in section IV (indicative Time Frame).</w:t>
      </w:r>
    </w:p>
    <w:p w14:paraId="0D6DE115" w14:textId="77777777" w:rsidR="000F7A3D" w:rsidRPr="00351B5C" w:rsidRDefault="000F7A3D" w:rsidP="000F7A3D">
      <w:pPr>
        <w:spacing w:after="0"/>
        <w:rPr>
          <w:rFonts w:ascii="Times New Roman" w:hAnsi="Times New Roman" w:cs="Times New Roman"/>
          <w:lang w:val="en-GB"/>
        </w:rPr>
      </w:pPr>
    </w:p>
    <w:p w14:paraId="4B60A431" w14:textId="77777777" w:rsidR="000F7A3D" w:rsidRPr="00351B5C" w:rsidRDefault="000F7A3D" w:rsidP="000F7A3D">
      <w:pPr>
        <w:spacing w:after="0"/>
        <w:rPr>
          <w:rFonts w:ascii="Times New Roman" w:hAnsi="Times New Roman" w:cs="Times New Roman"/>
          <w:lang w:val="en-GB"/>
        </w:rPr>
      </w:pPr>
      <w:r w:rsidRPr="00351B5C">
        <w:rPr>
          <w:rFonts w:ascii="Times New Roman" w:hAnsi="Times New Roman" w:cs="Times New Roman"/>
          <w:b/>
          <w:lang w:val="en-GB"/>
        </w:rPr>
        <w:t>Number of report(s) copies:</w:t>
      </w:r>
      <w:r w:rsidRPr="00351B5C">
        <w:rPr>
          <w:rFonts w:ascii="Times New Roman" w:hAnsi="Times New Roman" w:cs="Times New Roman"/>
          <w:lang w:val="en-GB"/>
        </w:rPr>
        <w:t xml:space="preserve"> All reports will be submitted in electronic version to the Head of Division of Disease Control and Prevention, Africa CDC, the RISLNET project coordinator at Africa CDC HQ, and the RISLNET focal person in the Southern RCC.  </w:t>
      </w:r>
    </w:p>
    <w:p w14:paraId="5587C32B" w14:textId="77777777" w:rsidR="000F7A3D" w:rsidRPr="00351B5C" w:rsidRDefault="000F7A3D" w:rsidP="00037499">
      <w:pPr>
        <w:spacing w:after="0" w:line="240" w:lineRule="auto"/>
        <w:jc w:val="both"/>
        <w:rPr>
          <w:rFonts w:ascii="Times New Roman" w:hAnsi="Times New Roman" w:cs="Times New Roman"/>
          <w:lang w:val="en-GB"/>
        </w:rPr>
      </w:pPr>
    </w:p>
    <w:p w14:paraId="54571A84" w14:textId="77777777" w:rsidR="000F7A3D" w:rsidRPr="00351B5C" w:rsidRDefault="000F7A3D" w:rsidP="00037499">
      <w:pPr>
        <w:spacing w:after="0" w:line="240" w:lineRule="auto"/>
        <w:jc w:val="both"/>
        <w:rPr>
          <w:rFonts w:ascii="Times New Roman" w:hAnsi="Times New Roman" w:cs="Times New Roman"/>
          <w:lang w:val="en-GB"/>
        </w:rPr>
      </w:pPr>
    </w:p>
    <w:p w14:paraId="2CA12840" w14:textId="77777777" w:rsidR="00037499" w:rsidRPr="00351B5C" w:rsidRDefault="00037499" w:rsidP="00037499">
      <w:pPr>
        <w:spacing w:after="0" w:line="240" w:lineRule="auto"/>
        <w:jc w:val="both"/>
        <w:rPr>
          <w:rFonts w:ascii="Times New Roman" w:hAnsi="Times New Roman" w:cs="Times New Roman"/>
          <w:lang w:val="en-GB"/>
        </w:rPr>
      </w:pPr>
      <w:r w:rsidRPr="00351B5C">
        <w:rPr>
          <w:rFonts w:ascii="Times New Roman" w:hAnsi="Times New Roman" w:cs="Times New Roman"/>
          <w:lang w:val="en-GB"/>
        </w:rPr>
        <w:t xml:space="preserve">The minimum time input for each of the experts within the duration of the project is indicated below.  </w:t>
      </w:r>
    </w:p>
    <w:p w14:paraId="3D91E11D" w14:textId="77777777" w:rsidR="00037499" w:rsidRPr="00351B5C" w:rsidRDefault="00037499" w:rsidP="00037499">
      <w:pPr>
        <w:spacing w:after="0" w:line="240" w:lineRule="auto"/>
        <w:jc w:val="both"/>
        <w:rPr>
          <w:rFonts w:ascii="Times New Roman" w:hAnsi="Times New Roman" w:cs="Times New Roman"/>
          <w:lang w:val="en-GB"/>
        </w:rPr>
      </w:pPr>
    </w:p>
    <w:tbl>
      <w:tblPr>
        <w:tblStyle w:val="TableGrid"/>
        <w:tblW w:w="0" w:type="auto"/>
        <w:tblLook w:val="04A0" w:firstRow="1" w:lastRow="0" w:firstColumn="1" w:lastColumn="0" w:noHBand="0" w:noVBand="1"/>
      </w:tblPr>
      <w:tblGrid>
        <w:gridCol w:w="715"/>
        <w:gridCol w:w="5518"/>
        <w:gridCol w:w="2402"/>
      </w:tblGrid>
      <w:tr w:rsidR="00037499" w:rsidRPr="003458AD" w14:paraId="2D0BB566" w14:textId="77777777" w:rsidTr="00037499">
        <w:tc>
          <w:tcPr>
            <w:tcW w:w="715" w:type="dxa"/>
            <w:shd w:val="clear" w:color="auto" w:fill="BFBFBF" w:themeFill="background1" w:themeFillShade="BF"/>
          </w:tcPr>
          <w:p w14:paraId="2075E26A" w14:textId="77777777" w:rsidR="00037499" w:rsidRPr="00351B5C" w:rsidRDefault="00037499" w:rsidP="00037499">
            <w:pPr>
              <w:jc w:val="center"/>
              <w:rPr>
                <w:rFonts w:ascii="Times New Roman" w:hAnsi="Times New Roman" w:cs="Times New Roman"/>
                <w:b/>
                <w:lang w:val="en-GB"/>
              </w:rPr>
            </w:pPr>
            <w:r w:rsidRPr="00351B5C">
              <w:rPr>
                <w:rFonts w:ascii="Times New Roman" w:hAnsi="Times New Roman" w:cs="Times New Roman"/>
                <w:b/>
                <w:lang w:val="en-GB"/>
              </w:rPr>
              <w:t>#</w:t>
            </w:r>
          </w:p>
        </w:tc>
        <w:tc>
          <w:tcPr>
            <w:tcW w:w="5518" w:type="dxa"/>
            <w:shd w:val="clear" w:color="auto" w:fill="BFBFBF" w:themeFill="background1" w:themeFillShade="BF"/>
          </w:tcPr>
          <w:p w14:paraId="657BBDEB" w14:textId="77777777" w:rsidR="00037499" w:rsidRPr="00351B5C" w:rsidRDefault="00037499" w:rsidP="00037499">
            <w:pPr>
              <w:jc w:val="center"/>
              <w:rPr>
                <w:rFonts w:ascii="Times New Roman" w:hAnsi="Times New Roman" w:cs="Times New Roman"/>
                <w:b/>
                <w:lang w:val="en-GB"/>
              </w:rPr>
            </w:pPr>
            <w:r w:rsidRPr="00351B5C">
              <w:rPr>
                <w:rFonts w:ascii="Times New Roman" w:hAnsi="Times New Roman" w:cs="Times New Roman"/>
                <w:b/>
                <w:lang w:val="en-GB"/>
              </w:rPr>
              <w:t>Key Experts</w:t>
            </w:r>
          </w:p>
        </w:tc>
        <w:tc>
          <w:tcPr>
            <w:tcW w:w="2402" w:type="dxa"/>
            <w:shd w:val="clear" w:color="auto" w:fill="BFBFBF" w:themeFill="background1" w:themeFillShade="BF"/>
          </w:tcPr>
          <w:p w14:paraId="5731D02A" w14:textId="77777777" w:rsidR="00037499" w:rsidRPr="00351B5C" w:rsidRDefault="00037499" w:rsidP="00037499">
            <w:pPr>
              <w:jc w:val="center"/>
              <w:rPr>
                <w:rFonts w:ascii="Times New Roman" w:hAnsi="Times New Roman" w:cs="Times New Roman"/>
                <w:b/>
                <w:lang w:val="en-GB"/>
              </w:rPr>
            </w:pPr>
            <w:r w:rsidRPr="00351B5C">
              <w:rPr>
                <w:rFonts w:ascii="Times New Roman" w:hAnsi="Times New Roman" w:cs="Times New Roman"/>
                <w:b/>
                <w:lang w:val="en-GB"/>
              </w:rPr>
              <w:t>Time Input</w:t>
            </w:r>
          </w:p>
        </w:tc>
      </w:tr>
      <w:tr w:rsidR="00037499" w:rsidRPr="003458AD" w14:paraId="3EE39496" w14:textId="77777777" w:rsidTr="00037499">
        <w:tc>
          <w:tcPr>
            <w:tcW w:w="715" w:type="dxa"/>
          </w:tcPr>
          <w:p w14:paraId="353AD13D" w14:textId="77777777" w:rsidR="00037499" w:rsidRPr="00351B5C" w:rsidRDefault="00037499" w:rsidP="00037499">
            <w:pPr>
              <w:jc w:val="both"/>
              <w:rPr>
                <w:rFonts w:ascii="Times New Roman" w:hAnsi="Times New Roman" w:cs="Times New Roman"/>
                <w:lang w:val="en-GB"/>
              </w:rPr>
            </w:pPr>
            <w:r w:rsidRPr="00351B5C">
              <w:rPr>
                <w:rFonts w:ascii="Times New Roman" w:hAnsi="Times New Roman" w:cs="Times New Roman"/>
                <w:lang w:val="en-GB"/>
              </w:rPr>
              <w:t>1</w:t>
            </w:r>
          </w:p>
        </w:tc>
        <w:tc>
          <w:tcPr>
            <w:tcW w:w="5518" w:type="dxa"/>
          </w:tcPr>
          <w:p w14:paraId="2C79DA11" w14:textId="77777777" w:rsidR="00037499" w:rsidRPr="00351B5C" w:rsidRDefault="00037499" w:rsidP="00037499">
            <w:pPr>
              <w:jc w:val="both"/>
              <w:rPr>
                <w:rFonts w:ascii="Times New Roman" w:hAnsi="Times New Roman" w:cs="Times New Roman"/>
                <w:lang w:val="en-GB"/>
              </w:rPr>
            </w:pPr>
            <w:r w:rsidRPr="00351B5C">
              <w:rPr>
                <w:rFonts w:ascii="Times New Roman" w:hAnsi="Times New Roman" w:cs="Times New Roman"/>
                <w:b/>
                <w:iCs/>
                <w:lang w:val="en-GB"/>
              </w:rPr>
              <w:t>Project Manager</w:t>
            </w:r>
          </w:p>
        </w:tc>
        <w:tc>
          <w:tcPr>
            <w:tcW w:w="2402" w:type="dxa"/>
          </w:tcPr>
          <w:p w14:paraId="59AF8DE6" w14:textId="7A4D8AF6" w:rsidR="00037499" w:rsidRPr="00351B5C" w:rsidRDefault="001873B9" w:rsidP="00977835">
            <w:pPr>
              <w:jc w:val="both"/>
              <w:rPr>
                <w:rFonts w:ascii="Times New Roman" w:hAnsi="Times New Roman" w:cs="Times New Roman"/>
                <w:lang w:val="en-GB"/>
              </w:rPr>
            </w:pPr>
            <w:r>
              <w:rPr>
                <w:rFonts w:ascii="Times New Roman" w:hAnsi="Times New Roman" w:cs="Times New Roman"/>
                <w:b/>
                <w:iCs/>
                <w:lang w:val="en-GB"/>
              </w:rPr>
              <w:t>132</w:t>
            </w:r>
            <w:r w:rsidR="00037499" w:rsidRPr="00351B5C">
              <w:rPr>
                <w:rFonts w:ascii="Times New Roman" w:hAnsi="Times New Roman" w:cs="Times New Roman"/>
                <w:b/>
                <w:iCs/>
                <w:lang w:val="en-GB"/>
              </w:rPr>
              <w:t xml:space="preserve"> man-days</w:t>
            </w:r>
          </w:p>
        </w:tc>
      </w:tr>
      <w:tr w:rsidR="00037499" w:rsidRPr="003458AD" w14:paraId="01595858" w14:textId="77777777" w:rsidTr="00037499">
        <w:tc>
          <w:tcPr>
            <w:tcW w:w="715" w:type="dxa"/>
          </w:tcPr>
          <w:p w14:paraId="3BC804C7" w14:textId="77777777" w:rsidR="00037499" w:rsidRPr="00351B5C" w:rsidRDefault="00037499" w:rsidP="00037499">
            <w:pPr>
              <w:jc w:val="both"/>
              <w:rPr>
                <w:rFonts w:ascii="Times New Roman" w:hAnsi="Times New Roman" w:cs="Times New Roman"/>
                <w:lang w:val="en-GB"/>
              </w:rPr>
            </w:pPr>
            <w:r w:rsidRPr="00351B5C">
              <w:rPr>
                <w:rFonts w:ascii="Times New Roman" w:hAnsi="Times New Roman" w:cs="Times New Roman"/>
                <w:lang w:val="en-GB"/>
              </w:rPr>
              <w:t>2</w:t>
            </w:r>
          </w:p>
        </w:tc>
        <w:tc>
          <w:tcPr>
            <w:tcW w:w="5518" w:type="dxa"/>
          </w:tcPr>
          <w:p w14:paraId="036C084F" w14:textId="77777777" w:rsidR="00037499" w:rsidRPr="00351B5C" w:rsidRDefault="00BC5BA5" w:rsidP="00037499">
            <w:pPr>
              <w:rPr>
                <w:rFonts w:ascii="Times New Roman" w:hAnsi="Times New Roman" w:cs="Times New Roman"/>
                <w:b/>
                <w:iCs/>
                <w:lang w:val="en-GB"/>
              </w:rPr>
            </w:pPr>
            <w:r w:rsidRPr="00351B5C">
              <w:rPr>
                <w:rFonts w:ascii="Times New Roman" w:hAnsi="Times New Roman" w:cs="Times New Roman"/>
                <w:b/>
                <w:iCs/>
                <w:lang w:val="en-GB"/>
              </w:rPr>
              <w:t>Epidemiologist with expertise in surveillance</w:t>
            </w:r>
          </w:p>
        </w:tc>
        <w:tc>
          <w:tcPr>
            <w:tcW w:w="2402" w:type="dxa"/>
          </w:tcPr>
          <w:p w14:paraId="62877326" w14:textId="72F56574" w:rsidR="00037499" w:rsidRPr="00351B5C" w:rsidRDefault="001873B9" w:rsidP="00037499">
            <w:pPr>
              <w:jc w:val="both"/>
              <w:rPr>
                <w:rFonts w:ascii="Times New Roman" w:hAnsi="Times New Roman" w:cs="Times New Roman"/>
                <w:lang w:val="en-GB"/>
              </w:rPr>
            </w:pPr>
            <w:r>
              <w:rPr>
                <w:rFonts w:ascii="Times New Roman" w:hAnsi="Times New Roman" w:cs="Times New Roman"/>
                <w:b/>
                <w:iCs/>
                <w:lang w:val="en-GB"/>
              </w:rPr>
              <w:t>132</w:t>
            </w:r>
            <w:r w:rsidR="00BC5BA5" w:rsidRPr="00351B5C">
              <w:rPr>
                <w:rFonts w:ascii="Times New Roman" w:hAnsi="Times New Roman" w:cs="Times New Roman"/>
                <w:b/>
                <w:iCs/>
                <w:lang w:val="en-GB"/>
              </w:rPr>
              <w:t xml:space="preserve"> </w:t>
            </w:r>
            <w:r w:rsidR="00037499" w:rsidRPr="00351B5C">
              <w:rPr>
                <w:rFonts w:ascii="Times New Roman" w:hAnsi="Times New Roman" w:cs="Times New Roman"/>
                <w:b/>
                <w:iCs/>
                <w:lang w:val="en-GB"/>
              </w:rPr>
              <w:t>man-days</w:t>
            </w:r>
          </w:p>
        </w:tc>
      </w:tr>
      <w:tr w:rsidR="00037499" w:rsidRPr="003458AD" w14:paraId="4318E6BD" w14:textId="77777777" w:rsidTr="00037499">
        <w:tc>
          <w:tcPr>
            <w:tcW w:w="715" w:type="dxa"/>
          </w:tcPr>
          <w:p w14:paraId="5B9ECBC8" w14:textId="77777777" w:rsidR="00037499" w:rsidRPr="00351B5C" w:rsidRDefault="00037499" w:rsidP="00037499">
            <w:pPr>
              <w:jc w:val="both"/>
              <w:rPr>
                <w:rFonts w:ascii="Times New Roman" w:hAnsi="Times New Roman" w:cs="Times New Roman"/>
                <w:lang w:val="en-GB"/>
              </w:rPr>
            </w:pPr>
            <w:r w:rsidRPr="00351B5C">
              <w:rPr>
                <w:rFonts w:ascii="Times New Roman" w:hAnsi="Times New Roman" w:cs="Times New Roman"/>
                <w:lang w:val="en-GB"/>
              </w:rPr>
              <w:t>3</w:t>
            </w:r>
          </w:p>
        </w:tc>
        <w:tc>
          <w:tcPr>
            <w:tcW w:w="5518" w:type="dxa"/>
          </w:tcPr>
          <w:p w14:paraId="75FCB11D" w14:textId="77777777" w:rsidR="00037499" w:rsidRPr="00351B5C" w:rsidRDefault="00BC5BA5" w:rsidP="00037499">
            <w:pPr>
              <w:jc w:val="both"/>
              <w:rPr>
                <w:rFonts w:ascii="Times New Roman" w:hAnsi="Times New Roman" w:cs="Times New Roman"/>
                <w:b/>
                <w:iCs/>
                <w:lang w:val="en-GB"/>
              </w:rPr>
            </w:pPr>
            <w:r w:rsidRPr="00351B5C">
              <w:rPr>
                <w:rFonts w:ascii="Times New Roman" w:hAnsi="Times New Roman" w:cs="Times New Roman"/>
                <w:b/>
                <w:iCs/>
                <w:lang w:val="en-GB"/>
              </w:rPr>
              <w:t>Laboratory expert</w:t>
            </w:r>
            <w:r w:rsidRPr="00351B5C">
              <w:rPr>
                <w:rFonts w:ascii="Times New Roman" w:hAnsi="Times New Roman" w:cs="Times New Roman"/>
                <w:b/>
                <w:iCs/>
                <w:lang w:val="en-GB"/>
              </w:rPr>
              <w:tab/>
            </w:r>
          </w:p>
        </w:tc>
        <w:tc>
          <w:tcPr>
            <w:tcW w:w="2402" w:type="dxa"/>
          </w:tcPr>
          <w:p w14:paraId="7A239BB2" w14:textId="61D0E601" w:rsidR="00037499" w:rsidRPr="00351B5C" w:rsidRDefault="001873B9" w:rsidP="00037499">
            <w:pPr>
              <w:jc w:val="both"/>
              <w:rPr>
                <w:rFonts w:ascii="Times New Roman" w:hAnsi="Times New Roman" w:cs="Times New Roman"/>
                <w:lang w:val="en-GB"/>
              </w:rPr>
            </w:pPr>
            <w:r>
              <w:rPr>
                <w:rFonts w:ascii="Times New Roman" w:hAnsi="Times New Roman" w:cs="Times New Roman"/>
                <w:b/>
                <w:iCs/>
                <w:lang w:val="en-GB"/>
              </w:rPr>
              <w:t>132</w:t>
            </w:r>
            <w:r w:rsidR="00BC5BA5" w:rsidRPr="00351B5C">
              <w:rPr>
                <w:rFonts w:ascii="Times New Roman" w:hAnsi="Times New Roman" w:cs="Times New Roman"/>
                <w:b/>
                <w:iCs/>
                <w:lang w:val="en-GB"/>
              </w:rPr>
              <w:t xml:space="preserve"> </w:t>
            </w:r>
            <w:r w:rsidR="00037499" w:rsidRPr="00351B5C">
              <w:rPr>
                <w:rFonts w:ascii="Times New Roman" w:hAnsi="Times New Roman" w:cs="Times New Roman"/>
                <w:b/>
                <w:iCs/>
                <w:lang w:val="en-GB"/>
              </w:rPr>
              <w:t>man-days</w:t>
            </w:r>
          </w:p>
        </w:tc>
      </w:tr>
    </w:tbl>
    <w:p w14:paraId="2D58A9DE" w14:textId="77777777" w:rsidR="00037499" w:rsidRPr="00351B5C" w:rsidRDefault="00037499" w:rsidP="00037499">
      <w:pPr>
        <w:spacing w:after="0" w:line="240" w:lineRule="auto"/>
        <w:jc w:val="both"/>
        <w:rPr>
          <w:rFonts w:ascii="Times New Roman" w:hAnsi="Times New Roman" w:cs="Times New Roman"/>
          <w:lang w:val="en-GB"/>
        </w:rPr>
      </w:pPr>
      <w:r w:rsidRPr="00351B5C">
        <w:rPr>
          <w:rFonts w:ascii="Times New Roman" w:hAnsi="Times New Roman" w:cs="Times New Roman"/>
          <w:lang w:val="en-GB"/>
        </w:rPr>
        <w:t xml:space="preserve"> </w:t>
      </w:r>
    </w:p>
    <w:p w14:paraId="769FA7A5" w14:textId="77777777" w:rsidR="00D824EE" w:rsidRPr="00351B5C" w:rsidRDefault="00D824EE" w:rsidP="006C3D38">
      <w:pPr>
        <w:pStyle w:val="ListParagraph"/>
        <w:numPr>
          <w:ilvl w:val="0"/>
          <w:numId w:val="1"/>
        </w:numPr>
        <w:rPr>
          <w:b/>
          <w:sz w:val="22"/>
          <w:szCs w:val="22"/>
          <w:lang w:val="en-GB"/>
        </w:rPr>
      </w:pPr>
      <w:r w:rsidRPr="00351B5C">
        <w:rPr>
          <w:b/>
          <w:sz w:val="22"/>
          <w:szCs w:val="22"/>
          <w:lang w:val="en-GB"/>
        </w:rPr>
        <w:lastRenderedPageBreak/>
        <w:t xml:space="preserve">Transfer of Knowledge </w:t>
      </w:r>
    </w:p>
    <w:p w14:paraId="65EF5316" w14:textId="77777777" w:rsidR="000F7A3D" w:rsidRPr="00351B5C" w:rsidRDefault="000F7A3D" w:rsidP="000F7A3D">
      <w:pPr>
        <w:pStyle w:val="ListParagraph"/>
        <w:spacing w:after="0"/>
        <w:ind w:left="0"/>
        <w:rPr>
          <w:rFonts w:eastAsiaTheme="minorHAnsi"/>
          <w:sz w:val="22"/>
          <w:szCs w:val="22"/>
          <w:lang w:val="en-GB"/>
        </w:rPr>
      </w:pPr>
    </w:p>
    <w:p w14:paraId="29534D6F" w14:textId="1C98971C" w:rsidR="00D824EE" w:rsidRPr="00351B5C" w:rsidRDefault="000F7A3D" w:rsidP="000F7A3D">
      <w:pPr>
        <w:pStyle w:val="ListParagraph"/>
        <w:spacing w:after="0"/>
        <w:ind w:left="0"/>
        <w:rPr>
          <w:rFonts w:eastAsiaTheme="minorHAnsi"/>
          <w:sz w:val="22"/>
          <w:szCs w:val="22"/>
          <w:lang w:val="en-GB"/>
        </w:rPr>
      </w:pPr>
      <w:r w:rsidRPr="00351B5C">
        <w:rPr>
          <w:rFonts w:eastAsiaTheme="minorHAnsi"/>
          <w:sz w:val="22"/>
          <w:szCs w:val="22"/>
          <w:lang w:val="en-GB"/>
        </w:rPr>
        <w:t xml:space="preserve">Under the assignment the Consultant is require to provide </w:t>
      </w:r>
      <w:r w:rsidR="00D824EE" w:rsidRPr="00351B5C">
        <w:rPr>
          <w:rFonts w:eastAsiaTheme="minorHAnsi"/>
          <w:sz w:val="22"/>
          <w:szCs w:val="22"/>
          <w:lang w:val="en-GB"/>
        </w:rPr>
        <w:t xml:space="preserve">a well-tailored training to </w:t>
      </w:r>
      <w:r w:rsidRPr="00351B5C">
        <w:rPr>
          <w:rFonts w:eastAsiaTheme="minorHAnsi"/>
          <w:sz w:val="22"/>
          <w:szCs w:val="22"/>
          <w:lang w:val="en-GB"/>
        </w:rPr>
        <w:t>stakeholders</w:t>
      </w:r>
      <w:r w:rsidR="00D824EE" w:rsidRPr="00351B5C">
        <w:rPr>
          <w:rFonts w:eastAsiaTheme="minorHAnsi"/>
          <w:sz w:val="22"/>
          <w:szCs w:val="22"/>
          <w:lang w:val="en-GB"/>
        </w:rPr>
        <w:t xml:space="preserve">.   The Consultant under this assignment is required to provide a detailed plan on how to transfer the knowledge to </w:t>
      </w:r>
      <w:r w:rsidRPr="00351B5C">
        <w:rPr>
          <w:rFonts w:eastAsiaTheme="minorHAnsi"/>
          <w:sz w:val="22"/>
          <w:szCs w:val="22"/>
          <w:lang w:val="en-GB"/>
        </w:rPr>
        <w:t xml:space="preserve">ACDC, Members States and other stakeholders. The consultant is required to provide a detailed methodology on preparation and provision of trainings as indicated in the scope of work.  </w:t>
      </w:r>
    </w:p>
    <w:p w14:paraId="7BCE5803" w14:textId="77777777" w:rsidR="00D824EE" w:rsidRPr="00351B5C" w:rsidRDefault="00D824EE" w:rsidP="00D824EE">
      <w:pPr>
        <w:pStyle w:val="ListParagraph"/>
        <w:widowControl w:val="0"/>
        <w:suppressAutoHyphens w:val="0"/>
        <w:autoSpaceDE w:val="0"/>
        <w:autoSpaceDN w:val="0"/>
        <w:adjustRightInd w:val="0"/>
        <w:spacing w:after="0"/>
        <w:contextualSpacing w:val="0"/>
        <w:rPr>
          <w:rFonts w:eastAsiaTheme="minorHAnsi"/>
          <w:b/>
          <w:sz w:val="22"/>
          <w:szCs w:val="22"/>
          <w:lang w:val="en-GB"/>
        </w:rPr>
      </w:pPr>
    </w:p>
    <w:p w14:paraId="1369566B" w14:textId="77777777" w:rsidR="00305FBC" w:rsidRPr="00351B5C" w:rsidRDefault="003F2052" w:rsidP="006C3D38">
      <w:pPr>
        <w:pStyle w:val="ListParagraph"/>
        <w:numPr>
          <w:ilvl w:val="0"/>
          <w:numId w:val="1"/>
        </w:numPr>
        <w:rPr>
          <w:b/>
          <w:sz w:val="22"/>
          <w:szCs w:val="22"/>
          <w:lang w:val="en-GB"/>
        </w:rPr>
      </w:pPr>
      <w:r w:rsidRPr="00351B5C">
        <w:rPr>
          <w:b/>
          <w:sz w:val="22"/>
          <w:szCs w:val="22"/>
          <w:lang w:val="en-GB"/>
        </w:rPr>
        <w:t xml:space="preserve">Services and Facilities to be Provided by </w:t>
      </w:r>
      <w:r w:rsidR="000F7A3D" w:rsidRPr="00351B5C">
        <w:rPr>
          <w:b/>
          <w:sz w:val="22"/>
          <w:szCs w:val="22"/>
          <w:lang w:val="en-GB"/>
        </w:rPr>
        <w:t>ACDC</w:t>
      </w:r>
    </w:p>
    <w:p w14:paraId="65FDEA7C" w14:textId="16AD3FB5" w:rsidR="000F7A3D" w:rsidRPr="00351B5C" w:rsidRDefault="000F7A3D" w:rsidP="003F2052">
      <w:pPr>
        <w:spacing w:after="0" w:line="240" w:lineRule="auto"/>
        <w:jc w:val="both"/>
        <w:rPr>
          <w:rFonts w:ascii="Times New Roman" w:hAnsi="Times New Roman" w:cs="Times New Roman"/>
          <w:lang w:val="en-GB"/>
        </w:rPr>
      </w:pPr>
      <w:r w:rsidRPr="00351B5C">
        <w:rPr>
          <w:rFonts w:ascii="Times New Roman" w:hAnsi="Times New Roman" w:cs="Times New Roman"/>
          <w:lang w:val="en-GB"/>
        </w:rPr>
        <w:t>The Consultancy firm will</w:t>
      </w:r>
      <w:r w:rsidR="00682751">
        <w:rPr>
          <w:rFonts w:ascii="Times New Roman" w:hAnsi="Times New Roman" w:cs="Times New Roman"/>
          <w:lang w:val="en-GB"/>
        </w:rPr>
        <w:t xml:space="preserve"> be</w:t>
      </w:r>
      <w:r w:rsidRPr="00351B5C">
        <w:rPr>
          <w:rFonts w:ascii="Times New Roman" w:hAnsi="Times New Roman" w:cs="Times New Roman"/>
          <w:lang w:val="en-GB"/>
        </w:rPr>
        <w:t xml:space="preserve"> supervised by the Division of Disease Control and Prevention with support from the Division of Laboratory Systems and Networks and the Division of Surveillance of Africa CDC solely for the purpose of delivering the above outputs, within the agreed time frame.</w:t>
      </w:r>
    </w:p>
    <w:p w14:paraId="591974A2" w14:textId="77777777" w:rsidR="000F7A3D" w:rsidRPr="00351B5C" w:rsidRDefault="000F7A3D" w:rsidP="003F2052">
      <w:pPr>
        <w:spacing w:after="0" w:line="240" w:lineRule="auto"/>
        <w:jc w:val="both"/>
        <w:rPr>
          <w:rFonts w:ascii="Times New Roman" w:hAnsi="Times New Roman" w:cs="Times New Roman"/>
          <w:lang w:val="en-GB"/>
        </w:rPr>
      </w:pPr>
    </w:p>
    <w:p w14:paraId="409C3FAC" w14:textId="687B8858" w:rsidR="003F2052" w:rsidRPr="00351B5C" w:rsidRDefault="000F7A3D" w:rsidP="003F2052">
      <w:pPr>
        <w:spacing w:after="0" w:line="240" w:lineRule="auto"/>
        <w:jc w:val="both"/>
        <w:rPr>
          <w:rFonts w:ascii="Times New Roman" w:hAnsi="Times New Roman" w:cs="Times New Roman"/>
          <w:lang w:val="en-GB"/>
        </w:rPr>
      </w:pPr>
      <w:r w:rsidRPr="00351B5C">
        <w:rPr>
          <w:rFonts w:ascii="Times New Roman" w:hAnsi="Times New Roman" w:cs="Times New Roman"/>
          <w:lang w:val="en-GB"/>
        </w:rPr>
        <w:t>ACDC</w:t>
      </w:r>
      <w:r w:rsidR="003F2052" w:rsidRPr="00351B5C">
        <w:rPr>
          <w:rFonts w:ascii="Times New Roman" w:hAnsi="Times New Roman" w:cs="Times New Roman"/>
          <w:lang w:val="en-GB"/>
        </w:rPr>
        <w:t xml:space="preserve"> will provide to the Consultant the following document</w:t>
      </w:r>
      <w:r w:rsidR="005F75C9">
        <w:rPr>
          <w:rFonts w:ascii="Times New Roman" w:hAnsi="Times New Roman" w:cs="Times New Roman"/>
          <w:lang w:val="en-GB"/>
        </w:rPr>
        <w:t>s</w:t>
      </w:r>
      <w:r w:rsidR="003F2052" w:rsidRPr="00351B5C">
        <w:rPr>
          <w:rFonts w:ascii="Times New Roman" w:hAnsi="Times New Roman" w:cs="Times New Roman"/>
          <w:lang w:val="en-GB"/>
        </w:rPr>
        <w:t xml:space="preserve"> and facility</w:t>
      </w:r>
    </w:p>
    <w:p w14:paraId="454374A3" w14:textId="77777777" w:rsidR="003F2052" w:rsidRPr="00351B5C" w:rsidRDefault="003F2052" w:rsidP="006C3D38">
      <w:pPr>
        <w:numPr>
          <w:ilvl w:val="0"/>
          <w:numId w:val="4"/>
        </w:numPr>
        <w:spacing w:after="0" w:line="240" w:lineRule="auto"/>
        <w:ind w:left="990"/>
        <w:rPr>
          <w:rFonts w:ascii="Times New Roman" w:hAnsi="Times New Roman" w:cs="Times New Roman"/>
          <w:lang w:val="en-GB"/>
        </w:rPr>
      </w:pPr>
      <w:r w:rsidRPr="00351B5C">
        <w:rPr>
          <w:rFonts w:ascii="Times New Roman" w:hAnsi="Times New Roman" w:cs="Times New Roman"/>
          <w:lang w:val="en-GB"/>
        </w:rPr>
        <w:t xml:space="preserve">The </w:t>
      </w:r>
      <w:r w:rsidR="000F7A3D" w:rsidRPr="00351B5C">
        <w:rPr>
          <w:rFonts w:ascii="Times New Roman" w:hAnsi="Times New Roman" w:cs="Times New Roman"/>
          <w:lang w:val="en-GB"/>
        </w:rPr>
        <w:t>ACDC</w:t>
      </w:r>
      <w:r w:rsidRPr="00351B5C">
        <w:rPr>
          <w:rFonts w:ascii="Times New Roman" w:hAnsi="Times New Roman" w:cs="Times New Roman"/>
          <w:lang w:val="en-GB"/>
        </w:rPr>
        <w:t xml:space="preserve"> will identify, agree and assign the relevant participants in </w:t>
      </w:r>
      <w:r w:rsidR="0016258C" w:rsidRPr="00351B5C">
        <w:rPr>
          <w:rFonts w:ascii="Times New Roman" w:hAnsi="Times New Roman" w:cs="Times New Roman"/>
          <w:lang w:val="en-GB"/>
        </w:rPr>
        <w:t>implementation process</w:t>
      </w:r>
      <w:r w:rsidRPr="00351B5C">
        <w:rPr>
          <w:rFonts w:ascii="Times New Roman" w:hAnsi="Times New Roman" w:cs="Times New Roman"/>
          <w:lang w:val="en-GB"/>
        </w:rPr>
        <w:t xml:space="preserve">. </w:t>
      </w:r>
    </w:p>
    <w:p w14:paraId="47DE722C" w14:textId="77777777" w:rsidR="003F2052" w:rsidRPr="00351B5C" w:rsidRDefault="000F7A3D" w:rsidP="006C3D38">
      <w:pPr>
        <w:numPr>
          <w:ilvl w:val="0"/>
          <w:numId w:val="4"/>
        </w:numPr>
        <w:spacing w:after="0" w:line="240" w:lineRule="auto"/>
        <w:ind w:left="990"/>
        <w:rPr>
          <w:rFonts w:ascii="Times New Roman" w:hAnsi="Times New Roman" w:cs="Times New Roman"/>
          <w:lang w:val="en-GB"/>
        </w:rPr>
      </w:pPr>
      <w:r w:rsidRPr="00351B5C">
        <w:rPr>
          <w:rFonts w:ascii="Times New Roman" w:hAnsi="Times New Roman" w:cs="Times New Roman"/>
          <w:lang w:val="en-GB"/>
        </w:rPr>
        <w:t>ACDC</w:t>
      </w:r>
      <w:r w:rsidR="003F2052" w:rsidRPr="00351B5C">
        <w:rPr>
          <w:rFonts w:ascii="Times New Roman" w:hAnsi="Times New Roman" w:cs="Times New Roman"/>
          <w:lang w:val="en-GB"/>
        </w:rPr>
        <w:t xml:space="preserve"> will provide the necessary documentation and information required for the </w:t>
      </w:r>
      <w:r w:rsidR="0016258C" w:rsidRPr="00351B5C">
        <w:rPr>
          <w:rFonts w:ascii="Times New Roman" w:hAnsi="Times New Roman" w:cs="Times New Roman"/>
          <w:lang w:val="en-GB"/>
        </w:rPr>
        <w:t>assignment</w:t>
      </w:r>
      <w:r w:rsidR="003F2052" w:rsidRPr="00351B5C">
        <w:rPr>
          <w:rFonts w:ascii="Times New Roman" w:hAnsi="Times New Roman" w:cs="Times New Roman"/>
          <w:lang w:val="en-GB"/>
        </w:rPr>
        <w:t>.</w:t>
      </w:r>
    </w:p>
    <w:p w14:paraId="3BCEDD79" w14:textId="77777777" w:rsidR="003F2052" w:rsidRPr="00351B5C" w:rsidRDefault="003F2052" w:rsidP="006C3D38">
      <w:pPr>
        <w:numPr>
          <w:ilvl w:val="0"/>
          <w:numId w:val="4"/>
        </w:numPr>
        <w:spacing w:after="0" w:line="240" w:lineRule="auto"/>
        <w:ind w:left="990"/>
        <w:rPr>
          <w:rFonts w:ascii="Times New Roman" w:hAnsi="Times New Roman" w:cs="Times New Roman"/>
          <w:lang w:val="en-GB"/>
        </w:rPr>
      </w:pPr>
      <w:r w:rsidRPr="00351B5C">
        <w:rPr>
          <w:rFonts w:ascii="Times New Roman" w:hAnsi="Times New Roman" w:cs="Times New Roman"/>
          <w:lang w:val="en-GB"/>
        </w:rPr>
        <w:t>Maintain regular follow-up of the activities done by the consultants, review and comment on the submitted deliverables</w:t>
      </w:r>
      <w:r w:rsidR="0016258C" w:rsidRPr="00351B5C">
        <w:rPr>
          <w:rFonts w:ascii="Times New Roman" w:hAnsi="Times New Roman" w:cs="Times New Roman"/>
          <w:lang w:val="en-GB"/>
        </w:rPr>
        <w:t xml:space="preserve"> and work done</w:t>
      </w:r>
      <w:r w:rsidRPr="00351B5C">
        <w:rPr>
          <w:rFonts w:ascii="Times New Roman" w:hAnsi="Times New Roman" w:cs="Times New Roman"/>
          <w:lang w:val="en-GB"/>
        </w:rPr>
        <w:t>.</w:t>
      </w:r>
    </w:p>
    <w:p w14:paraId="0A133C7C" w14:textId="77777777" w:rsidR="000F7A3D" w:rsidRPr="00351B5C" w:rsidRDefault="003F2052" w:rsidP="006C3D38">
      <w:pPr>
        <w:numPr>
          <w:ilvl w:val="0"/>
          <w:numId w:val="4"/>
        </w:numPr>
        <w:spacing w:after="0" w:line="240" w:lineRule="auto"/>
        <w:ind w:left="990"/>
        <w:rPr>
          <w:rFonts w:ascii="Times New Roman" w:hAnsi="Times New Roman" w:cs="Times New Roman"/>
          <w:lang w:val="en-GB"/>
        </w:rPr>
      </w:pPr>
      <w:r w:rsidRPr="00351B5C">
        <w:rPr>
          <w:rFonts w:ascii="Times New Roman" w:hAnsi="Times New Roman" w:cs="Times New Roman"/>
          <w:lang w:val="en-GB"/>
        </w:rPr>
        <w:t>Assist in organizing workshops, meetings</w:t>
      </w:r>
      <w:r w:rsidR="0016258C" w:rsidRPr="00351B5C">
        <w:rPr>
          <w:rFonts w:ascii="Times New Roman" w:hAnsi="Times New Roman" w:cs="Times New Roman"/>
          <w:lang w:val="en-GB"/>
        </w:rPr>
        <w:t xml:space="preserve"> and consultative forums with </w:t>
      </w:r>
      <w:r w:rsidR="000F7A3D" w:rsidRPr="00351B5C">
        <w:rPr>
          <w:rFonts w:ascii="Times New Roman" w:hAnsi="Times New Roman" w:cs="Times New Roman"/>
          <w:lang w:val="en-GB"/>
        </w:rPr>
        <w:t xml:space="preserve">Member States and other </w:t>
      </w:r>
      <w:r w:rsidR="0016258C" w:rsidRPr="00351B5C">
        <w:rPr>
          <w:rFonts w:ascii="Times New Roman" w:hAnsi="Times New Roman" w:cs="Times New Roman"/>
          <w:lang w:val="en-GB"/>
        </w:rPr>
        <w:t xml:space="preserve">stakeholders </w:t>
      </w:r>
      <w:r w:rsidRPr="00351B5C">
        <w:rPr>
          <w:rFonts w:ascii="Times New Roman" w:hAnsi="Times New Roman" w:cs="Times New Roman"/>
          <w:lang w:val="en-GB"/>
        </w:rPr>
        <w:t xml:space="preserve">  </w:t>
      </w:r>
    </w:p>
    <w:p w14:paraId="1F040624" w14:textId="77777777" w:rsidR="000F7A3D" w:rsidRPr="00351B5C" w:rsidRDefault="000F7A3D" w:rsidP="006C3D38">
      <w:pPr>
        <w:numPr>
          <w:ilvl w:val="0"/>
          <w:numId w:val="4"/>
        </w:numPr>
        <w:spacing w:after="0" w:line="240" w:lineRule="auto"/>
        <w:ind w:left="990"/>
        <w:rPr>
          <w:rFonts w:ascii="Times New Roman" w:hAnsi="Times New Roman" w:cs="Times New Roman"/>
          <w:lang w:val="en-GB"/>
        </w:rPr>
      </w:pPr>
      <w:r w:rsidRPr="00351B5C">
        <w:rPr>
          <w:rFonts w:ascii="Times New Roman" w:hAnsi="Times New Roman" w:cs="Times New Roman"/>
          <w:lang w:val="en-GB"/>
        </w:rPr>
        <w:t>Africa CDC, in partnership with the awardee, will participate in site monitoring and supervision visits and data collection activities, which will be used for programme monitoring and continuous quality improvement to highlight key process and outcome data results throughout, and at the completion of, the project period.</w:t>
      </w:r>
    </w:p>
    <w:p w14:paraId="786C432E" w14:textId="77777777" w:rsidR="003F2052" w:rsidRPr="00351B5C" w:rsidRDefault="003F2052" w:rsidP="006C3D38">
      <w:pPr>
        <w:numPr>
          <w:ilvl w:val="0"/>
          <w:numId w:val="4"/>
        </w:numPr>
        <w:spacing w:after="0" w:line="240" w:lineRule="auto"/>
        <w:ind w:left="990"/>
        <w:rPr>
          <w:rFonts w:ascii="Times New Roman" w:hAnsi="Times New Roman" w:cs="Times New Roman"/>
          <w:lang w:val="en-GB"/>
        </w:rPr>
      </w:pPr>
      <w:r w:rsidRPr="00351B5C">
        <w:rPr>
          <w:rFonts w:ascii="Times New Roman" w:hAnsi="Times New Roman" w:cs="Times New Roman"/>
          <w:lang w:val="en-GB"/>
        </w:rPr>
        <w:t>Provision of office room and internet facility</w:t>
      </w:r>
      <w:r w:rsidR="000F7A3D" w:rsidRPr="00351B5C">
        <w:rPr>
          <w:rFonts w:ascii="Times New Roman" w:hAnsi="Times New Roman" w:cs="Times New Roman"/>
          <w:lang w:val="en-GB"/>
        </w:rPr>
        <w:t xml:space="preserve"> during visit to ACDC facilities. </w:t>
      </w:r>
    </w:p>
    <w:p w14:paraId="6C5A2D13" w14:textId="77777777" w:rsidR="003F2052" w:rsidRPr="00351B5C" w:rsidRDefault="003F2052" w:rsidP="003F2052">
      <w:pPr>
        <w:pStyle w:val="ListParagraph"/>
        <w:ind w:left="360"/>
        <w:rPr>
          <w:b/>
          <w:sz w:val="22"/>
          <w:szCs w:val="22"/>
          <w:lang w:val="en-GB"/>
        </w:rPr>
      </w:pPr>
    </w:p>
    <w:p w14:paraId="5A802B5C" w14:textId="77777777" w:rsidR="003F2052" w:rsidRPr="00351B5C" w:rsidRDefault="003F2052" w:rsidP="003F2052">
      <w:pPr>
        <w:pStyle w:val="ListParagraph"/>
        <w:ind w:left="360"/>
        <w:rPr>
          <w:b/>
          <w:sz w:val="22"/>
          <w:szCs w:val="22"/>
          <w:lang w:val="en-GB"/>
        </w:rPr>
      </w:pPr>
    </w:p>
    <w:p w14:paraId="020C5333" w14:textId="77777777" w:rsidR="003F2052" w:rsidRPr="00351B5C" w:rsidRDefault="000F7A3D" w:rsidP="006C3D38">
      <w:pPr>
        <w:pStyle w:val="ListParagraph"/>
        <w:numPr>
          <w:ilvl w:val="0"/>
          <w:numId w:val="1"/>
        </w:numPr>
        <w:rPr>
          <w:b/>
          <w:sz w:val="22"/>
          <w:szCs w:val="22"/>
          <w:lang w:val="en-GB"/>
        </w:rPr>
      </w:pPr>
      <w:r w:rsidRPr="00351B5C">
        <w:rPr>
          <w:b/>
          <w:sz w:val="22"/>
          <w:szCs w:val="22"/>
          <w:lang w:val="en-GB"/>
        </w:rPr>
        <w:t xml:space="preserve">Intellectual Property  </w:t>
      </w:r>
    </w:p>
    <w:p w14:paraId="2DE078C9" w14:textId="77777777" w:rsidR="003F2052" w:rsidRPr="00351B5C" w:rsidRDefault="003F2052" w:rsidP="003F2052">
      <w:pPr>
        <w:pStyle w:val="ListParagraph"/>
        <w:ind w:left="360"/>
        <w:rPr>
          <w:b/>
          <w:sz w:val="22"/>
          <w:szCs w:val="22"/>
          <w:lang w:val="en-GB"/>
        </w:rPr>
      </w:pPr>
    </w:p>
    <w:p w14:paraId="178685C6" w14:textId="77777777" w:rsidR="00037499" w:rsidRPr="00351B5C" w:rsidRDefault="000F7A3D" w:rsidP="000F7A3D">
      <w:pPr>
        <w:jc w:val="both"/>
        <w:rPr>
          <w:rFonts w:ascii="Times New Roman" w:hAnsi="Times New Roman" w:cs="Times New Roman"/>
          <w:lang w:val="en-GB"/>
        </w:rPr>
      </w:pPr>
      <w:r w:rsidRPr="00351B5C">
        <w:rPr>
          <w:rFonts w:ascii="Times New Roman" w:hAnsi="Times New Roman" w:cs="Times New Roman"/>
          <w:lang w:val="en-GB"/>
        </w:rPr>
        <w:t>All information pertaining to this project (documentary, audio, theme song, digital, cyber, project documents, etc) belonging to the client, which the Consultancy firm may come into contact with in the performance of his/her, duties under this consultancy will remain the property of the Client who will have exclusive rights over their use. Except for purposes of this assignment, the information will not be disclosed to the public nor used in whatever without written permission of the Client in line with the national and International Copyright Laws applicable.</w:t>
      </w:r>
    </w:p>
    <w:p w14:paraId="79BD906D" w14:textId="77777777" w:rsidR="000F7A3D" w:rsidRPr="00351B5C" w:rsidRDefault="000F7A3D" w:rsidP="000F7A3D">
      <w:pPr>
        <w:rPr>
          <w:lang w:val="en-GB"/>
        </w:rPr>
      </w:pPr>
    </w:p>
    <w:sectPr w:rsidR="000F7A3D" w:rsidRPr="00351B5C" w:rsidSect="00037499">
      <w:footerReference w:type="default" r:id="rId11"/>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16C6DD" w16cex:dateUtc="2021-04-06T09:39:00Z"/>
  <w16cex:commentExtensible w16cex:durableId="2416B0E0" w16cex:dateUtc="2021-04-06T08:05:00Z"/>
  <w16cex:commentExtensible w16cex:durableId="2416F60E" w16cex:dateUtc="2021-04-06T19:00:00Z"/>
  <w16cex:commentExtensible w16cex:durableId="2416BA57" w16cex:dateUtc="2021-04-06T08:45:00Z"/>
  <w16cex:commentExtensible w16cex:durableId="2416F903" w16cex:dateUtc="2021-04-06T19:13:00Z"/>
  <w16cex:commentExtensible w16cex:durableId="2416F33E" w16cex:dateUtc="2021-04-06T18:48:00Z"/>
  <w16cex:commentExtensible w16cex:durableId="2416C046" w16cex:dateUtc="2021-04-06T09:11:00Z"/>
  <w16cex:commentExtensible w16cex:durableId="2416C0CD" w16cex:dateUtc="2021-04-06T09:13:00Z"/>
  <w16cex:commentExtensible w16cex:durableId="2416BC30" w16cex:dateUtc="2021-04-06T08:53:00Z"/>
  <w16cex:commentExtensible w16cex:durableId="2416BBA1" w16cex:dateUtc="2021-04-06T08:51:00Z"/>
  <w16cex:commentExtensible w16cex:durableId="2416BC6B" w16cex:dateUtc="2021-04-06T08:54:00Z"/>
  <w16cex:commentExtensible w16cex:durableId="2416C0F5" w16cex:dateUtc="2021-04-06T09:13:00Z"/>
  <w16cex:commentExtensible w16cex:durableId="24173177" w16cex:dateUtc="2021-04-06T17: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D4B772" w16cid:durableId="2416C6DD"/>
  <w16cid:commentId w16cid:paraId="3FCC9EE3" w16cid:durableId="2416B0E0"/>
  <w16cid:commentId w16cid:paraId="05F18D38" w16cid:durableId="2416F60E"/>
  <w16cid:commentId w16cid:paraId="6526FAA9" w16cid:durableId="2416BA57"/>
  <w16cid:commentId w16cid:paraId="41837446" w16cid:durableId="2416F903"/>
  <w16cid:commentId w16cid:paraId="086B8C47" w16cid:durableId="2416F33E"/>
  <w16cid:commentId w16cid:paraId="5704663B" w16cid:durableId="2416C046"/>
  <w16cid:commentId w16cid:paraId="671CF007" w16cid:durableId="2416C0CD"/>
  <w16cid:commentId w16cid:paraId="524B52DB" w16cid:durableId="2416BC30"/>
  <w16cid:commentId w16cid:paraId="4DCAB252" w16cid:durableId="2416BBA1"/>
  <w16cid:commentId w16cid:paraId="2F2C00CE" w16cid:durableId="2416BC6B"/>
  <w16cid:commentId w16cid:paraId="76AE971A" w16cid:durableId="2416C0F5"/>
  <w16cid:commentId w16cid:paraId="706CC4CD" w16cid:durableId="241731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2CE48" w14:textId="77777777" w:rsidR="00AA5ED0" w:rsidRDefault="00AA5ED0" w:rsidP="003D5F68">
      <w:pPr>
        <w:spacing w:after="0" w:line="240" w:lineRule="auto"/>
      </w:pPr>
      <w:r>
        <w:separator/>
      </w:r>
    </w:p>
  </w:endnote>
  <w:endnote w:type="continuationSeparator" w:id="0">
    <w:p w14:paraId="4FD1A10F" w14:textId="77777777" w:rsidR="00AA5ED0" w:rsidRDefault="00AA5ED0" w:rsidP="003D5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7616532"/>
      <w:docPartObj>
        <w:docPartGallery w:val="Page Numbers (Bottom of Page)"/>
        <w:docPartUnique/>
      </w:docPartObj>
    </w:sdtPr>
    <w:sdtEndPr>
      <w:rPr>
        <w:noProof/>
      </w:rPr>
    </w:sdtEndPr>
    <w:sdtContent>
      <w:p w14:paraId="154F13D8" w14:textId="417E49CC" w:rsidR="00011E59" w:rsidRDefault="00011E59">
        <w:pPr>
          <w:pStyle w:val="Footer"/>
        </w:pPr>
        <w:r>
          <w:fldChar w:fldCharType="begin"/>
        </w:r>
        <w:r>
          <w:instrText xml:space="preserve"> PAGE   \* MERGEFORMAT </w:instrText>
        </w:r>
        <w:r>
          <w:fldChar w:fldCharType="separate"/>
        </w:r>
        <w:r w:rsidR="00D4655A">
          <w:rPr>
            <w:noProof/>
          </w:rPr>
          <w:t>1</w:t>
        </w:r>
        <w:r>
          <w:rPr>
            <w:noProof/>
          </w:rPr>
          <w:fldChar w:fldCharType="end"/>
        </w:r>
      </w:p>
    </w:sdtContent>
  </w:sdt>
  <w:p w14:paraId="15B902C3" w14:textId="77777777" w:rsidR="00011E59" w:rsidRDefault="00011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29343" w14:textId="77777777" w:rsidR="00AA5ED0" w:rsidRDefault="00AA5ED0" w:rsidP="003D5F68">
      <w:pPr>
        <w:spacing w:after="0" w:line="240" w:lineRule="auto"/>
      </w:pPr>
      <w:r>
        <w:separator/>
      </w:r>
    </w:p>
  </w:footnote>
  <w:footnote w:type="continuationSeparator" w:id="0">
    <w:p w14:paraId="70986A59" w14:textId="77777777" w:rsidR="00AA5ED0" w:rsidRDefault="00AA5ED0" w:rsidP="003D5F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93AFE"/>
    <w:multiLevelType w:val="hybridMultilevel"/>
    <w:tmpl w:val="CB0286F8"/>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18A05DA9"/>
    <w:multiLevelType w:val="hybridMultilevel"/>
    <w:tmpl w:val="BC8E35F2"/>
    <w:lvl w:ilvl="0" w:tplc="E8640338">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65126E"/>
    <w:multiLevelType w:val="multilevel"/>
    <w:tmpl w:val="F9EA3D6A"/>
    <w:lvl w:ilvl="0">
      <w:start w:val="1"/>
      <w:numFmt w:val="decimal"/>
      <w:pStyle w:val="Heading2"/>
      <w:lvlText w:val="%1."/>
      <w:lvlJc w:val="left"/>
      <w:pPr>
        <w:ind w:left="720" w:hanging="360"/>
      </w:pPr>
      <w:rPr>
        <w:rFonts w:cs="Times New Roman"/>
        <w:b/>
        <w:sz w:val="24"/>
        <w:szCs w:val="24"/>
      </w:rPr>
    </w:lvl>
    <w:lvl w:ilvl="1">
      <w:start w:val="1"/>
      <w:numFmt w:val="decimal"/>
      <w:isLgl/>
      <w:lvlText w:val="%1.%2"/>
      <w:lvlJc w:val="left"/>
      <w:pPr>
        <w:ind w:left="720" w:hanging="360"/>
      </w:pPr>
      <w:rPr>
        <w:rFonts w:cs="Times New Roman"/>
        <w:i w:val="0"/>
        <w:sz w:val="24"/>
      </w:rPr>
    </w:lvl>
    <w:lvl w:ilvl="2">
      <w:start w:val="1"/>
      <w:numFmt w:val="decimal"/>
      <w:isLgl/>
      <w:lvlText w:val="%1.%2.%3"/>
      <w:lvlJc w:val="left"/>
      <w:pPr>
        <w:ind w:left="1080" w:hanging="720"/>
      </w:pPr>
      <w:rPr>
        <w:rFonts w:cs="Times New Roman"/>
        <w:sz w:val="24"/>
      </w:rPr>
    </w:lvl>
    <w:lvl w:ilvl="3">
      <w:start w:val="1"/>
      <w:numFmt w:val="decimal"/>
      <w:isLgl/>
      <w:lvlText w:val="%1.%2.%3.%4"/>
      <w:lvlJc w:val="left"/>
      <w:pPr>
        <w:ind w:left="1080" w:hanging="720"/>
      </w:pPr>
      <w:rPr>
        <w:rFonts w:cs="Times New Roman"/>
        <w:sz w:val="24"/>
      </w:rPr>
    </w:lvl>
    <w:lvl w:ilvl="4">
      <w:start w:val="1"/>
      <w:numFmt w:val="decimal"/>
      <w:isLgl/>
      <w:lvlText w:val="%1.%2.%3.%4.%5"/>
      <w:lvlJc w:val="left"/>
      <w:pPr>
        <w:ind w:left="1080" w:hanging="720"/>
      </w:pPr>
      <w:rPr>
        <w:rFonts w:cs="Times New Roman"/>
        <w:sz w:val="24"/>
      </w:rPr>
    </w:lvl>
    <w:lvl w:ilvl="5">
      <w:start w:val="1"/>
      <w:numFmt w:val="decimal"/>
      <w:isLgl/>
      <w:lvlText w:val="%1.%2.%3.%4.%5.%6"/>
      <w:lvlJc w:val="left"/>
      <w:pPr>
        <w:ind w:left="1440" w:hanging="1080"/>
      </w:pPr>
      <w:rPr>
        <w:rFonts w:cs="Times New Roman"/>
        <w:sz w:val="24"/>
      </w:rPr>
    </w:lvl>
    <w:lvl w:ilvl="6">
      <w:start w:val="1"/>
      <w:numFmt w:val="decimal"/>
      <w:isLgl/>
      <w:lvlText w:val="%1.%2.%3.%4.%5.%6.%7"/>
      <w:lvlJc w:val="left"/>
      <w:pPr>
        <w:ind w:left="1440" w:hanging="1080"/>
      </w:pPr>
      <w:rPr>
        <w:rFonts w:cs="Times New Roman"/>
        <w:sz w:val="24"/>
      </w:rPr>
    </w:lvl>
    <w:lvl w:ilvl="7">
      <w:start w:val="1"/>
      <w:numFmt w:val="decimal"/>
      <w:isLgl/>
      <w:lvlText w:val="%1.%2.%3.%4.%5.%6.%7.%8"/>
      <w:lvlJc w:val="left"/>
      <w:pPr>
        <w:ind w:left="1800" w:hanging="1440"/>
      </w:pPr>
      <w:rPr>
        <w:rFonts w:cs="Times New Roman"/>
        <w:sz w:val="24"/>
      </w:rPr>
    </w:lvl>
    <w:lvl w:ilvl="8">
      <w:start w:val="1"/>
      <w:numFmt w:val="decimal"/>
      <w:isLgl/>
      <w:lvlText w:val="%1.%2.%3.%4.%5.%6.%7.%8.%9"/>
      <w:lvlJc w:val="left"/>
      <w:pPr>
        <w:ind w:left="1800" w:hanging="1440"/>
      </w:pPr>
      <w:rPr>
        <w:rFonts w:cs="Times New Roman"/>
        <w:sz w:val="24"/>
      </w:rPr>
    </w:lvl>
  </w:abstractNum>
  <w:abstractNum w:abstractNumId="3" w15:restartNumberingAfterBreak="0">
    <w:nsid w:val="2413308E"/>
    <w:multiLevelType w:val="multilevel"/>
    <w:tmpl w:val="F4CCDBB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37795880"/>
    <w:multiLevelType w:val="hybridMultilevel"/>
    <w:tmpl w:val="E78467A0"/>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485633"/>
    <w:multiLevelType w:val="hybridMultilevel"/>
    <w:tmpl w:val="691818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B3886"/>
    <w:multiLevelType w:val="hybridMultilevel"/>
    <w:tmpl w:val="A3E86EC0"/>
    <w:lvl w:ilvl="0" w:tplc="08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43DA4E2E"/>
    <w:multiLevelType w:val="hybridMultilevel"/>
    <w:tmpl w:val="051A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2F5356"/>
    <w:multiLevelType w:val="hybridMultilevel"/>
    <w:tmpl w:val="88BACB76"/>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47263AA1"/>
    <w:multiLevelType w:val="hybridMultilevel"/>
    <w:tmpl w:val="E95061AE"/>
    <w:lvl w:ilvl="0" w:tplc="08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4EED1BF0"/>
    <w:multiLevelType w:val="hybridMultilevel"/>
    <w:tmpl w:val="D8A279BC"/>
    <w:lvl w:ilvl="0" w:tplc="08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511E37D0"/>
    <w:multiLevelType w:val="hybridMultilevel"/>
    <w:tmpl w:val="C1D83632"/>
    <w:lvl w:ilvl="0" w:tplc="0409000D">
      <w:start w:val="1"/>
      <w:numFmt w:val="bullet"/>
      <w:lvlText w:val=""/>
      <w:lvlJc w:val="left"/>
      <w:pPr>
        <w:ind w:left="1080" w:hanging="72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970BD"/>
    <w:multiLevelType w:val="hybridMultilevel"/>
    <w:tmpl w:val="8646BC5A"/>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77516D"/>
    <w:multiLevelType w:val="hybridMultilevel"/>
    <w:tmpl w:val="FC280D20"/>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15:restartNumberingAfterBreak="0">
    <w:nsid w:val="5BA057AB"/>
    <w:multiLevelType w:val="hybridMultilevel"/>
    <w:tmpl w:val="23C83A96"/>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242FEB"/>
    <w:multiLevelType w:val="hybridMultilevel"/>
    <w:tmpl w:val="F3AE2484"/>
    <w:lvl w:ilvl="0" w:tplc="08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15:restartNumberingAfterBreak="0">
    <w:nsid w:val="62E65552"/>
    <w:multiLevelType w:val="hybridMultilevel"/>
    <w:tmpl w:val="2806F31A"/>
    <w:lvl w:ilvl="0" w:tplc="08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7" w15:restartNumberingAfterBreak="0">
    <w:nsid w:val="65A4017F"/>
    <w:multiLevelType w:val="hybridMultilevel"/>
    <w:tmpl w:val="A7ECAD18"/>
    <w:lvl w:ilvl="0" w:tplc="04090017">
      <w:start w:val="1"/>
      <w:numFmt w:val="lowerLetter"/>
      <w:lvlText w:val="%1)"/>
      <w:lvlJc w:val="left"/>
      <w:pPr>
        <w:ind w:left="78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50C70"/>
    <w:multiLevelType w:val="hybridMultilevel"/>
    <w:tmpl w:val="AE72EAAE"/>
    <w:lvl w:ilvl="0" w:tplc="04090017">
      <w:start w:val="1"/>
      <w:numFmt w:val="lowerLetter"/>
      <w:lvlText w:val="%1)"/>
      <w:lvlJc w:val="left"/>
      <w:pPr>
        <w:ind w:left="1710" w:hanging="360"/>
      </w:pPr>
      <w:rPr>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9" w15:restartNumberingAfterBreak="0">
    <w:nsid w:val="670455A5"/>
    <w:multiLevelType w:val="hybridMultilevel"/>
    <w:tmpl w:val="0234E688"/>
    <w:lvl w:ilvl="0" w:tplc="04090017">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1B4B0A"/>
    <w:multiLevelType w:val="hybridMultilevel"/>
    <w:tmpl w:val="E16C9D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1204F0"/>
    <w:multiLevelType w:val="hybridMultilevel"/>
    <w:tmpl w:val="32BCDC8A"/>
    <w:lvl w:ilvl="0" w:tplc="1D104B3E">
      <w:start w:val="1"/>
      <w:numFmt w:val="decimal"/>
      <w:pStyle w:val="MainParanoChapter"/>
      <w:lvlText w:val="%1."/>
      <w:lvlJc w:val="left"/>
      <w:pPr>
        <w:ind w:left="720" w:hanging="360"/>
      </w:pPr>
      <w:rPr>
        <w:b w:val="0"/>
        <w:i w:val="0"/>
        <w:color w:val="00000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B264022"/>
    <w:multiLevelType w:val="hybridMultilevel"/>
    <w:tmpl w:val="596C0620"/>
    <w:lvl w:ilvl="0" w:tplc="0409000D">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7FB51FB7"/>
    <w:multiLevelType w:val="hybridMultilevel"/>
    <w:tmpl w:val="EF7C19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9"/>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3"/>
  </w:num>
  <w:num w:numId="8">
    <w:abstractNumId w:val="17"/>
  </w:num>
  <w:num w:numId="9">
    <w:abstractNumId w:val="9"/>
  </w:num>
  <w:num w:numId="10">
    <w:abstractNumId w:val="15"/>
  </w:num>
  <w:num w:numId="11">
    <w:abstractNumId w:val="10"/>
  </w:num>
  <w:num w:numId="12">
    <w:abstractNumId w:val="6"/>
  </w:num>
  <w:num w:numId="13">
    <w:abstractNumId w:val="16"/>
  </w:num>
  <w:num w:numId="14">
    <w:abstractNumId w:val="7"/>
  </w:num>
  <w:num w:numId="15">
    <w:abstractNumId w:val="11"/>
  </w:num>
  <w:num w:numId="16">
    <w:abstractNumId w:val="13"/>
  </w:num>
  <w:num w:numId="17">
    <w:abstractNumId w:val="5"/>
  </w:num>
  <w:num w:numId="18">
    <w:abstractNumId w:val="20"/>
  </w:num>
  <w:num w:numId="19">
    <w:abstractNumId w:val="0"/>
  </w:num>
  <w:num w:numId="20">
    <w:abstractNumId w:val="22"/>
  </w:num>
  <w:num w:numId="21">
    <w:abstractNumId w:val="1"/>
  </w:num>
  <w:num w:numId="22">
    <w:abstractNumId w:val="12"/>
  </w:num>
  <w:num w:numId="23">
    <w:abstractNumId w:val="14"/>
  </w:num>
  <w:num w:numId="24">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FBC"/>
    <w:rsid w:val="00000DE0"/>
    <w:rsid w:val="00004F28"/>
    <w:rsid w:val="000079AE"/>
    <w:rsid w:val="00011122"/>
    <w:rsid w:val="00011E59"/>
    <w:rsid w:val="00037499"/>
    <w:rsid w:val="000461A4"/>
    <w:rsid w:val="000536F9"/>
    <w:rsid w:val="0006139E"/>
    <w:rsid w:val="00064482"/>
    <w:rsid w:val="00090C17"/>
    <w:rsid w:val="000B259B"/>
    <w:rsid w:val="000B42B8"/>
    <w:rsid w:val="000B59A7"/>
    <w:rsid w:val="000B79B3"/>
    <w:rsid w:val="000C4BF7"/>
    <w:rsid w:val="000E1006"/>
    <w:rsid w:val="000E2521"/>
    <w:rsid w:val="000E2749"/>
    <w:rsid w:val="000E7F58"/>
    <w:rsid w:val="000F663D"/>
    <w:rsid w:val="000F7A3D"/>
    <w:rsid w:val="0010220F"/>
    <w:rsid w:val="00117E50"/>
    <w:rsid w:val="0014294A"/>
    <w:rsid w:val="00146B32"/>
    <w:rsid w:val="00152F78"/>
    <w:rsid w:val="00160129"/>
    <w:rsid w:val="0016258C"/>
    <w:rsid w:val="001667DB"/>
    <w:rsid w:val="0017438D"/>
    <w:rsid w:val="001873B9"/>
    <w:rsid w:val="00190E7C"/>
    <w:rsid w:val="001A58AA"/>
    <w:rsid w:val="001A5F79"/>
    <w:rsid w:val="001A6142"/>
    <w:rsid w:val="001B0D3C"/>
    <w:rsid w:val="001B3FB2"/>
    <w:rsid w:val="001C58BB"/>
    <w:rsid w:val="001E25E3"/>
    <w:rsid w:val="001E7C99"/>
    <w:rsid w:val="00247EF9"/>
    <w:rsid w:val="00250BA1"/>
    <w:rsid w:val="0025180E"/>
    <w:rsid w:val="00264474"/>
    <w:rsid w:val="00274657"/>
    <w:rsid w:val="00274CBD"/>
    <w:rsid w:val="00287AA8"/>
    <w:rsid w:val="00293E25"/>
    <w:rsid w:val="00295314"/>
    <w:rsid w:val="002C44D1"/>
    <w:rsid w:val="002D3E41"/>
    <w:rsid w:val="002E435A"/>
    <w:rsid w:val="003054B5"/>
    <w:rsid w:val="00305FBC"/>
    <w:rsid w:val="003078E4"/>
    <w:rsid w:val="00311BA8"/>
    <w:rsid w:val="00323E69"/>
    <w:rsid w:val="00330938"/>
    <w:rsid w:val="003311DE"/>
    <w:rsid w:val="003443FE"/>
    <w:rsid w:val="003458AD"/>
    <w:rsid w:val="00351B5C"/>
    <w:rsid w:val="00354A5C"/>
    <w:rsid w:val="003654D3"/>
    <w:rsid w:val="00383ADC"/>
    <w:rsid w:val="003A18E1"/>
    <w:rsid w:val="003B1C28"/>
    <w:rsid w:val="003D5F68"/>
    <w:rsid w:val="003E1EA1"/>
    <w:rsid w:val="003F2052"/>
    <w:rsid w:val="003F37D2"/>
    <w:rsid w:val="003F414F"/>
    <w:rsid w:val="003F773C"/>
    <w:rsid w:val="00400F7A"/>
    <w:rsid w:val="00401CD2"/>
    <w:rsid w:val="00423152"/>
    <w:rsid w:val="004421F6"/>
    <w:rsid w:val="00443593"/>
    <w:rsid w:val="00445487"/>
    <w:rsid w:val="00452656"/>
    <w:rsid w:val="00463BDE"/>
    <w:rsid w:val="00466283"/>
    <w:rsid w:val="004709F1"/>
    <w:rsid w:val="00482FE9"/>
    <w:rsid w:val="00485C26"/>
    <w:rsid w:val="00491896"/>
    <w:rsid w:val="00496367"/>
    <w:rsid w:val="00496FAF"/>
    <w:rsid w:val="004A1690"/>
    <w:rsid w:val="004B259A"/>
    <w:rsid w:val="004C5758"/>
    <w:rsid w:val="00506D60"/>
    <w:rsid w:val="00531D5B"/>
    <w:rsid w:val="0055023D"/>
    <w:rsid w:val="00551336"/>
    <w:rsid w:val="00560DE9"/>
    <w:rsid w:val="00573A72"/>
    <w:rsid w:val="00576DD4"/>
    <w:rsid w:val="005956B8"/>
    <w:rsid w:val="005A2BD7"/>
    <w:rsid w:val="005A2C55"/>
    <w:rsid w:val="005B2053"/>
    <w:rsid w:val="005D5949"/>
    <w:rsid w:val="005F431A"/>
    <w:rsid w:val="005F75C9"/>
    <w:rsid w:val="006105FB"/>
    <w:rsid w:val="00611AA0"/>
    <w:rsid w:val="0061799D"/>
    <w:rsid w:val="00625AD6"/>
    <w:rsid w:val="0064496D"/>
    <w:rsid w:val="00647FBF"/>
    <w:rsid w:val="00650CAD"/>
    <w:rsid w:val="00655EAC"/>
    <w:rsid w:val="00661AAC"/>
    <w:rsid w:val="00673AE8"/>
    <w:rsid w:val="00674C88"/>
    <w:rsid w:val="00675F98"/>
    <w:rsid w:val="00682751"/>
    <w:rsid w:val="006A15A7"/>
    <w:rsid w:val="006B101C"/>
    <w:rsid w:val="006B1F9D"/>
    <w:rsid w:val="006B5CE9"/>
    <w:rsid w:val="006C3D38"/>
    <w:rsid w:val="006F1773"/>
    <w:rsid w:val="007144A2"/>
    <w:rsid w:val="007315B7"/>
    <w:rsid w:val="00742A0D"/>
    <w:rsid w:val="00780F3B"/>
    <w:rsid w:val="007864F9"/>
    <w:rsid w:val="007908BE"/>
    <w:rsid w:val="007D6B0C"/>
    <w:rsid w:val="007E6B4E"/>
    <w:rsid w:val="007F0529"/>
    <w:rsid w:val="00812A05"/>
    <w:rsid w:val="0084547A"/>
    <w:rsid w:val="0084701C"/>
    <w:rsid w:val="00856EB2"/>
    <w:rsid w:val="00867658"/>
    <w:rsid w:val="00885969"/>
    <w:rsid w:val="008A32CF"/>
    <w:rsid w:val="008B4C60"/>
    <w:rsid w:val="008D2644"/>
    <w:rsid w:val="008D5F4B"/>
    <w:rsid w:val="008D5F6A"/>
    <w:rsid w:val="008E2A27"/>
    <w:rsid w:val="008E5DFB"/>
    <w:rsid w:val="00905012"/>
    <w:rsid w:val="0090629C"/>
    <w:rsid w:val="0092320E"/>
    <w:rsid w:val="00930A21"/>
    <w:rsid w:val="00933BC0"/>
    <w:rsid w:val="0095119C"/>
    <w:rsid w:val="00951900"/>
    <w:rsid w:val="00977835"/>
    <w:rsid w:val="00996D36"/>
    <w:rsid w:val="009A0959"/>
    <w:rsid w:val="009A6638"/>
    <w:rsid w:val="009A69B9"/>
    <w:rsid w:val="009B7E74"/>
    <w:rsid w:val="009C38B5"/>
    <w:rsid w:val="009D32F6"/>
    <w:rsid w:val="009E141B"/>
    <w:rsid w:val="00A121E2"/>
    <w:rsid w:val="00A211F0"/>
    <w:rsid w:val="00A21C87"/>
    <w:rsid w:val="00A22A96"/>
    <w:rsid w:val="00A30556"/>
    <w:rsid w:val="00A43D35"/>
    <w:rsid w:val="00A511FE"/>
    <w:rsid w:val="00A55573"/>
    <w:rsid w:val="00A700DA"/>
    <w:rsid w:val="00AA0D9C"/>
    <w:rsid w:val="00AA4DD4"/>
    <w:rsid w:val="00AA5ED0"/>
    <w:rsid w:val="00AC72AD"/>
    <w:rsid w:val="00AD3A5C"/>
    <w:rsid w:val="00AE2CA5"/>
    <w:rsid w:val="00AF7C01"/>
    <w:rsid w:val="00B11E21"/>
    <w:rsid w:val="00B2401A"/>
    <w:rsid w:val="00B34985"/>
    <w:rsid w:val="00B842E1"/>
    <w:rsid w:val="00B97F5B"/>
    <w:rsid w:val="00BA3D20"/>
    <w:rsid w:val="00BA44A5"/>
    <w:rsid w:val="00BB35BC"/>
    <w:rsid w:val="00BB65AD"/>
    <w:rsid w:val="00BC1A7D"/>
    <w:rsid w:val="00BC5BA5"/>
    <w:rsid w:val="00BD22C7"/>
    <w:rsid w:val="00BD4F63"/>
    <w:rsid w:val="00BD5574"/>
    <w:rsid w:val="00BF1164"/>
    <w:rsid w:val="00C15944"/>
    <w:rsid w:val="00C2711B"/>
    <w:rsid w:val="00C33E74"/>
    <w:rsid w:val="00C47D2D"/>
    <w:rsid w:val="00C80F36"/>
    <w:rsid w:val="00C821D9"/>
    <w:rsid w:val="00C84A67"/>
    <w:rsid w:val="00C92CB6"/>
    <w:rsid w:val="00C97E19"/>
    <w:rsid w:val="00CC5294"/>
    <w:rsid w:val="00CC566E"/>
    <w:rsid w:val="00CC739B"/>
    <w:rsid w:val="00D03DA6"/>
    <w:rsid w:val="00D0467D"/>
    <w:rsid w:val="00D07364"/>
    <w:rsid w:val="00D07431"/>
    <w:rsid w:val="00D1088B"/>
    <w:rsid w:val="00D23F79"/>
    <w:rsid w:val="00D30BE1"/>
    <w:rsid w:val="00D37D70"/>
    <w:rsid w:val="00D4655A"/>
    <w:rsid w:val="00D824EE"/>
    <w:rsid w:val="00D83BBD"/>
    <w:rsid w:val="00D87E35"/>
    <w:rsid w:val="00DA15EC"/>
    <w:rsid w:val="00DC1231"/>
    <w:rsid w:val="00DD5DB4"/>
    <w:rsid w:val="00DE1712"/>
    <w:rsid w:val="00DE24AE"/>
    <w:rsid w:val="00DF0393"/>
    <w:rsid w:val="00DF3758"/>
    <w:rsid w:val="00E02E43"/>
    <w:rsid w:val="00E03016"/>
    <w:rsid w:val="00E064D5"/>
    <w:rsid w:val="00E1098B"/>
    <w:rsid w:val="00E206F2"/>
    <w:rsid w:val="00E2370E"/>
    <w:rsid w:val="00E3454F"/>
    <w:rsid w:val="00E34C2F"/>
    <w:rsid w:val="00E522F9"/>
    <w:rsid w:val="00E73780"/>
    <w:rsid w:val="00EA557D"/>
    <w:rsid w:val="00EB7F85"/>
    <w:rsid w:val="00ED1E22"/>
    <w:rsid w:val="00EE011D"/>
    <w:rsid w:val="00EF0967"/>
    <w:rsid w:val="00EF42EE"/>
    <w:rsid w:val="00F06B2C"/>
    <w:rsid w:val="00F13AAB"/>
    <w:rsid w:val="00F21D82"/>
    <w:rsid w:val="00F51FDB"/>
    <w:rsid w:val="00F57DC6"/>
    <w:rsid w:val="00F66E92"/>
    <w:rsid w:val="00F74373"/>
    <w:rsid w:val="00F84D16"/>
    <w:rsid w:val="00F92585"/>
    <w:rsid w:val="00FB0248"/>
    <w:rsid w:val="00FF4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60BEE"/>
  <w15:chartTrackingRefBased/>
  <w15:docId w15:val="{3097E9A4-42F8-4DD6-9E7E-4F7BDE514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9A7"/>
  </w:style>
  <w:style w:type="paragraph" w:styleId="Heading1">
    <w:name w:val="heading 1"/>
    <w:basedOn w:val="Normal"/>
    <w:next w:val="Normal"/>
    <w:link w:val="Heading1Char"/>
    <w:uiPriority w:val="9"/>
    <w:qFormat/>
    <w:rsid w:val="00D824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ListParagraph"/>
    <w:next w:val="Normal"/>
    <w:link w:val="Heading2Char"/>
    <w:semiHidden/>
    <w:unhideWhenUsed/>
    <w:qFormat/>
    <w:rsid w:val="003F2052"/>
    <w:pPr>
      <w:numPr>
        <w:numId w:val="3"/>
      </w:numPr>
      <w:tabs>
        <w:tab w:val="left" w:pos="360"/>
      </w:tabs>
      <w:suppressAutoHyphens w:val="0"/>
      <w:spacing w:after="0"/>
      <w:ind w:left="360"/>
      <w:jc w:val="left"/>
      <w:outlineLvl w:val="1"/>
    </w:pPr>
    <w:rPr>
      <w:b/>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reparersnote">
    <w:name w:val="preparer's note"/>
    <w:basedOn w:val="DefaultParagraphFont"/>
    <w:rsid w:val="00305FBC"/>
    <w:rPr>
      <w:b/>
      <w:i/>
      <w:iCs/>
    </w:rPr>
  </w:style>
  <w:style w:type="paragraph" w:styleId="ListParagraph">
    <w:name w:val="List Paragraph"/>
    <w:aliases w:val="Citation List,본문(내용),List Paragraph (numbered (a)),List Paragraph Char Char,List Paragraph1,lp1,List Paragraph11,List Paragraph1 Char Char,Figure_name,Colorful List - Accent 11,Normal 2,Bullets,Graphic,Table of contents numbered,Ha"/>
    <w:basedOn w:val="Normal"/>
    <w:link w:val="ListParagraphChar"/>
    <w:qFormat/>
    <w:rsid w:val="00305FBC"/>
    <w:pPr>
      <w:suppressAutoHyphens/>
      <w:spacing w:after="12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List Paragraph Char Char Char,List Paragraph1 Char,lp1 Char,List Paragraph11 Char,List Paragraph1 Char Char Char,Figure_name Char,Colorful List - Accent 11 Char"/>
    <w:link w:val="ListParagraph"/>
    <w:qFormat/>
    <w:locked/>
    <w:rsid w:val="00305FBC"/>
    <w:rPr>
      <w:rFonts w:ascii="Times New Roman" w:eastAsia="Times New Roman" w:hAnsi="Times New Roman" w:cs="Times New Roman"/>
      <w:sz w:val="24"/>
      <w:szCs w:val="20"/>
    </w:rPr>
  </w:style>
  <w:style w:type="character" w:styleId="Hyperlink">
    <w:name w:val="Hyperlink"/>
    <w:basedOn w:val="DefaultParagraphFont"/>
    <w:uiPriority w:val="99"/>
    <w:unhideWhenUsed/>
    <w:rsid w:val="008D5F6A"/>
    <w:rPr>
      <w:color w:val="0563C1" w:themeColor="hyperlink"/>
      <w:u w:val="single"/>
    </w:rPr>
  </w:style>
  <w:style w:type="character" w:styleId="FollowedHyperlink">
    <w:name w:val="FollowedHyperlink"/>
    <w:basedOn w:val="DefaultParagraphFont"/>
    <w:uiPriority w:val="99"/>
    <w:semiHidden/>
    <w:unhideWhenUsed/>
    <w:rsid w:val="008D5F6A"/>
    <w:rPr>
      <w:color w:val="954F72" w:themeColor="followedHyperlink"/>
      <w:u w:val="single"/>
    </w:rPr>
  </w:style>
  <w:style w:type="paragraph" w:styleId="NormalWeb">
    <w:name w:val="Normal (Web)"/>
    <w:basedOn w:val="Normal"/>
    <w:uiPriority w:val="99"/>
    <w:unhideWhenUsed/>
    <w:rsid w:val="001C58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A3D20"/>
    <w:rPr>
      <w:b/>
      <w:bCs/>
    </w:rPr>
  </w:style>
  <w:style w:type="paragraph" w:styleId="CommentText">
    <w:name w:val="annotation text"/>
    <w:basedOn w:val="Normal"/>
    <w:link w:val="CommentTextChar"/>
    <w:uiPriority w:val="99"/>
    <w:unhideWhenUsed/>
    <w:rsid w:val="00491896"/>
    <w:pPr>
      <w:spacing w:line="240" w:lineRule="auto"/>
    </w:pPr>
    <w:rPr>
      <w:rFonts w:eastAsiaTheme="minorEastAsia"/>
      <w:sz w:val="20"/>
      <w:szCs w:val="20"/>
      <w:lang w:eastAsia="zh-TW"/>
    </w:rPr>
  </w:style>
  <w:style w:type="character" w:customStyle="1" w:styleId="CommentTextChar">
    <w:name w:val="Comment Text Char"/>
    <w:basedOn w:val="DefaultParagraphFont"/>
    <w:link w:val="CommentText"/>
    <w:uiPriority w:val="99"/>
    <w:rsid w:val="00491896"/>
    <w:rPr>
      <w:rFonts w:eastAsiaTheme="minorEastAsia"/>
      <w:sz w:val="20"/>
      <w:szCs w:val="20"/>
      <w:lang w:eastAsia="zh-TW"/>
    </w:rPr>
  </w:style>
  <w:style w:type="character" w:customStyle="1" w:styleId="Heading2Char">
    <w:name w:val="Heading 2 Char"/>
    <w:basedOn w:val="DefaultParagraphFont"/>
    <w:link w:val="Heading2"/>
    <w:semiHidden/>
    <w:rsid w:val="003F2052"/>
    <w:rPr>
      <w:rFonts w:ascii="Times New Roman" w:eastAsia="Times New Roman" w:hAnsi="Times New Roman" w:cs="Times New Roman"/>
      <w:b/>
      <w:sz w:val="24"/>
      <w:szCs w:val="24"/>
      <w:lang w:val="en-GB"/>
    </w:rPr>
  </w:style>
  <w:style w:type="paragraph" w:customStyle="1" w:styleId="A1-Heading2">
    <w:name w:val="A1-Heading2"/>
    <w:basedOn w:val="Heading2"/>
    <w:rsid w:val="003F2052"/>
    <w:pPr>
      <w:jc w:val="center"/>
    </w:pPr>
    <w:rPr>
      <w:bCs/>
      <w:smallCaps/>
    </w:rPr>
  </w:style>
  <w:style w:type="character" w:customStyle="1" w:styleId="MainParanoChapterCharChar">
    <w:name w:val="Main Para no Chapter # Char Char"/>
    <w:link w:val="MainParanoChapter"/>
    <w:locked/>
    <w:rsid w:val="0016258C"/>
  </w:style>
  <w:style w:type="paragraph" w:customStyle="1" w:styleId="MainParanoChapter">
    <w:name w:val="Main Para no Chapter #"/>
    <w:basedOn w:val="Normal"/>
    <w:link w:val="MainParanoChapterCharChar"/>
    <w:rsid w:val="0016258C"/>
    <w:pPr>
      <w:numPr>
        <w:numId w:val="5"/>
      </w:numPr>
      <w:spacing w:after="240" w:line="240" w:lineRule="auto"/>
      <w:jc w:val="both"/>
    </w:pPr>
  </w:style>
  <w:style w:type="paragraph" w:styleId="Caption">
    <w:name w:val="caption"/>
    <w:basedOn w:val="Normal"/>
    <w:next w:val="Normal"/>
    <w:uiPriority w:val="35"/>
    <w:unhideWhenUsed/>
    <w:qFormat/>
    <w:rsid w:val="0016258C"/>
    <w:pPr>
      <w:spacing w:after="200" w:line="240" w:lineRule="auto"/>
    </w:pPr>
    <w:rPr>
      <w:b/>
      <w:bCs/>
      <w:color w:val="5B9BD5" w:themeColor="accent1"/>
      <w:sz w:val="18"/>
      <w:szCs w:val="18"/>
      <w:lang w:val="en-IN"/>
    </w:rPr>
  </w:style>
  <w:style w:type="table" w:styleId="TableGrid">
    <w:name w:val="Table Grid"/>
    <w:basedOn w:val="TableNormal"/>
    <w:uiPriority w:val="39"/>
    <w:rsid w:val="000374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824E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3D5F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5F68"/>
  </w:style>
  <w:style w:type="paragraph" w:styleId="Footer">
    <w:name w:val="footer"/>
    <w:basedOn w:val="Normal"/>
    <w:link w:val="FooterChar"/>
    <w:uiPriority w:val="99"/>
    <w:unhideWhenUsed/>
    <w:rsid w:val="003D5F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5F68"/>
  </w:style>
  <w:style w:type="paragraph" w:styleId="BalloonText">
    <w:name w:val="Balloon Text"/>
    <w:basedOn w:val="Normal"/>
    <w:link w:val="BalloonTextChar"/>
    <w:uiPriority w:val="99"/>
    <w:semiHidden/>
    <w:unhideWhenUsed/>
    <w:rsid w:val="00560D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DE9"/>
    <w:rPr>
      <w:rFonts w:ascii="Segoe UI" w:hAnsi="Segoe UI" w:cs="Segoe UI"/>
      <w:sz w:val="18"/>
      <w:szCs w:val="18"/>
    </w:rPr>
  </w:style>
  <w:style w:type="character" w:styleId="CommentReference">
    <w:name w:val="annotation reference"/>
    <w:basedOn w:val="DefaultParagraphFont"/>
    <w:uiPriority w:val="99"/>
    <w:semiHidden/>
    <w:unhideWhenUsed/>
    <w:rsid w:val="00190E7C"/>
    <w:rPr>
      <w:sz w:val="16"/>
      <w:szCs w:val="16"/>
    </w:rPr>
  </w:style>
  <w:style w:type="paragraph" w:styleId="CommentSubject">
    <w:name w:val="annotation subject"/>
    <w:basedOn w:val="CommentText"/>
    <w:next w:val="CommentText"/>
    <w:link w:val="CommentSubjectChar"/>
    <w:uiPriority w:val="99"/>
    <w:semiHidden/>
    <w:unhideWhenUsed/>
    <w:rsid w:val="00190E7C"/>
    <w:rPr>
      <w:rFonts w:eastAsiaTheme="minorHAnsi"/>
      <w:b/>
      <w:bCs/>
      <w:lang w:eastAsia="en-US"/>
    </w:rPr>
  </w:style>
  <w:style w:type="character" w:customStyle="1" w:styleId="CommentSubjectChar">
    <w:name w:val="Comment Subject Char"/>
    <w:basedOn w:val="CommentTextChar"/>
    <w:link w:val="CommentSubject"/>
    <w:uiPriority w:val="99"/>
    <w:semiHidden/>
    <w:rsid w:val="00190E7C"/>
    <w:rPr>
      <w:rFonts w:eastAsiaTheme="minorEastAsia"/>
      <w:b/>
      <w:bCs/>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19211">
      <w:bodyDiv w:val="1"/>
      <w:marLeft w:val="0"/>
      <w:marRight w:val="0"/>
      <w:marTop w:val="0"/>
      <w:marBottom w:val="0"/>
      <w:divBdr>
        <w:top w:val="none" w:sz="0" w:space="0" w:color="auto"/>
        <w:left w:val="none" w:sz="0" w:space="0" w:color="auto"/>
        <w:bottom w:val="none" w:sz="0" w:space="0" w:color="auto"/>
        <w:right w:val="none" w:sz="0" w:space="0" w:color="auto"/>
      </w:divBdr>
    </w:div>
    <w:div w:id="310408632">
      <w:bodyDiv w:val="1"/>
      <w:marLeft w:val="0"/>
      <w:marRight w:val="0"/>
      <w:marTop w:val="0"/>
      <w:marBottom w:val="0"/>
      <w:divBdr>
        <w:top w:val="none" w:sz="0" w:space="0" w:color="auto"/>
        <w:left w:val="none" w:sz="0" w:space="0" w:color="auto"/>
        <w:bottom w:val="none" w:sz="0" w:space="0" w:color="auto"/>
        <w:right w:val="none" w:sz="0" w:space="0" w:color="auto"/>
      </w:divBdr>
    </w:div>
    <w:div w:id="584611104">
      <w:bodyDiv w:val="1"/>
      <w:marLeft w:val="0"/>
      <w:marRight w:val="0"/>
      <w:marTop w:val="0"/>
      <w:marBottom w:val="0"/>
      <w:divBdr>
        <w:top w:val="none" w:sz="0" w:space="0" w:color="auto"/>
        <w:left w:val="none" w:sz="0" w:space="0" w:color="auto"/>
        <w:bottom w:val="none" w:sz="0" w:space="0" w:color="auto"/>
        <w:right w:val="none" w:sz="0" w:space="0" w:color="auto"/>
      </w:divBdr>
    </w:div>
    <w:div w:id="1036736319">
      <w:bodyDiv w:val="1"/>
      <w:marLeft w:val="0"/>
      <w:marRight w:val="0"/>
      <w:marTop w:val="0"/>
      <w:marBottom w:val="0"/>
      <w:divBdr>
        <w:top w:val="none" w:sz="0" w:space="0" w:color="auto"/>
        <w:left w:val="none" w:sz="0" w:space="0" w:color="auto"/>
        <w:bottom w:val="none" w:sz="0" w:space="0" w:color="auto"/>
        <w:right w:val="none" w:sz="0" w:space="0" w:color="auto"/>
      </w:divBdr>
    </w:div>
    <w:div w:id="1406994971">
      <w:bodyDiv w:val="1"/>
      <w:marLeft w:val="0"/>
      <w:marRight w:val="0"/>
      <w:marTop w:val="0"/>
      <w:marBottom w:val="0"/>
      <w:divBdr>
        <w:top w:val="none" w:sz="0" w:space="0" w:color="auto"/>
        <w:left w:val="none" w:sz="0" w:space="0" w:color="auto"/>
        <w:bottom w:val="none" w:sz="0" w:space="0" w:color="auto"/>
        <w:right w:val="none" w:sz="0" w:space="0" w:color="auto"/>
      </w:divBdr>
      <w:divsChild>
        <w:div w:id="175536429">
          <w:marLeft w:val="0"/>
          <w:marRight w:val="0"/>
          <w:marTop w:val="0"/>
          <w:marBottom w:val="0"/>
          <w:divBdr>
            <w:top w:val="none" w:sz="0" w:space="0" w:color="auto"/>
            <w:left w:val="none" w:sz="0" w:space="0" w:color="auto"/>
            <w:bottom w:val="none" w:sz="0" w:space="0" w:color="auto"/>
            <w:right w:val="none" w:sz="0" w:space="0" w:color="auto"/>
          </w:divBdr>
          <w:divsChild>
            <w:div w:id="1438598659">
              <w:marLeft w:val="0"/>
              <w:marRight w:val="0"/>
              <w:marTop w:val="0"/>
              <w:marBottom w:val="0"/>
              <w:divBdr>
                <w:top w:val="none" w:sz="0" w:space="0" w:color="auto"/>
                <w:left w:val="none" w:sz="0" w:space="0" w:color="auto"/>
                <w:bottom w:val="none" w:sz="0" w:space="0" w:color="auto"/>
                <w:right w:val="none" w:sz="0" w:space="0" w:color="auto"/>
              </w:divBdr>
              <w:divsChild>
                <w:div w:id="1611860678">
                  <w:marLeft w:val="0"/>
                  <w:marRight w:val="0"/>
                  <w:marTop w:val="0"/>
                  <w:marBottom w:val="0"/>
                  <w:divBdr>
                    <w:top w:val="none" w:sz="0" w:space="0" w:color="auto"/>
                    <w:left w:val="none" w:sz="0" w:space="0" w:color="auto"/>
                    <w:bottom w:val="none" w:sz="0" w:space="0" w:color="auto"/>
                    <w:right w:val="none" w:sz="0" w:space="0" w:color="auto"/>
                  </w:divBdr>
                  <w:divsChild>
                    <w:div w:id="1489177480">
                      <w:marLeft w:val="0"/>
                      <w:marRight w:val="0"/>
                      <w:marTop w:val="0"/>
                      <w:marBottom w:val="0"/>
                      <w:divBdr>
                        <w:top w:val="none" w:sz="0" w:space="0" w:color="auto"/>
                        <w:left w:val="none" w:sz="0" w:space="0" w:color="auto"/>
                        <w:bottom w:val="none" w:sz="0" w:space="0" w:color="auto"/>
                        <w:right w:val="none" w:sz="0" w:space="0" w:color="auto"/>
                      </w:divBdr>
                      <w:divsChild>
                        <w:div w:id="453141450">
                          <w:marLeft w:val="0"/>
                          <w:marRight w:val="0"/>
                          <w:marTop w:val="0"/>
                          <w:marBottom w:val="0"/>
                          <w:divBdr>
                            <w:top w:val="none" w:sz="0" w:space="0" w:color="auto"/>
                            <w:left w:val="none" w:sz="0" w:space="0" w:color="auto"/>
                            <w:bottom w:val="none" w:sz="0" w:space="0" w:color="auto"/>
                            <w:right w:val="none" w:sz="0" w:space="0" w:color="auto"/>
                          </w:divBdr>
                          <w:divsChild>
                            <w:div w:id="1564370875">
                              <w:marLeft w:val="0"/>
                              <w:marRight w:val="0"/>
                              <w:marTop w:val="0"/>
                              <w:marBottom w:val="0"/>
                              <w:divBdr>
                                <w:top w:val="none" w:sz="0" w:space="0" w:color="auto"/>
                                <w:left w:val="none" w:sz="0" w:space="0" w:color="auto"/>
                                <w:bottom w:val="none" w:sz="0" w:space="0" w:color="auto"/>
                                <w:right w:val="none" w:sz="0" w:space="0" w:color="auto"/>
                              </w:divBdr>
                              <w:divsChild>
                                <w:div w:id="373119321">
                                  <w:marLeft w:val="0"/>
                                  <w:marRight w:val="0"/>
                                  <w:marTop w:val="0"/>
                                  <w:marBottom w:val="0"/>
                                  <w:divBdr>
                                    <w:top w:val="none" w:sz="0" w:space="0" w:color="auto"/>
                                    <w:left w:val="none" w:sz="0" w:space="0" w:color="auto"/>
                                    <w:bottom w:val="none" w:sz="0" w:space="0" w:color="auto"/>
                                    <w:right w:val="none" w:sz="0" w:space="0" w:color="auto"/>
                                  </w:divBdr>
                                  <w:divsChild>
                                    <w:div w:id="1148668430">
                                      <w:marLeft w:val="0"/>
                                      <w:marRight w:val="0"/>
                                      <w:marTop w:val="0"/>
                                      <w:marBottom w:val="0"/>
                                      <w:divBdr>
                                        <w:top w:val="none" w:sz="0" w:space="0" w:color="auto"/>
                                        <w:left w:val="none" w:sz="0" w:space="0" w:color="auto"/>
                                        <w:bottom w:val="none" w:sz="0" w:space="0" w:color="auto"/>
                                        <w:right w:val="none" w:sz="0" w:space="0" w:color="auto"/>
                                      </w:divBdr>
                                      <w:divsChild>
                                        <w:div w:id="1143498758">
                                          <w:marLeft w:val="0"/>
                                          <w:marRight w:val="0"/>
                                          <w:marTop w:val="0"/>
                                          <w:marBottom w:val="0"/>
                                          <w:divBdr>
                                            <w:top w:val="none" w:sz="0" w:space="0" w:color="auto"/>
                                            <w:left w:val="none" w:sz="0" w:space="0" w:color="auto"/>
                                            <w:bottom w:val="none" w:sz="0" w:space="0" w:color="auto"/>
                                            <w:right w:val="none" w:sz="0" w:space="0" w:color="auto"/>
                                          </w:divBdr>
                                          <w:divsChild>
                                            <w:div w:id="1387725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4663456">
      <w:bodyDiv w:val="1"/>
      <w:marLeft w:val="0"/>
      <w:marRight w:val="0"/>
      <w:marTop w:val="0"/>
      <w:marBottom w:val="0"/>
      <w:divBdr>
        <w:top w:val="none" w:sz="0" w:space="0" w:color="auto"/>
        <w:left w:val="none" w:sz="0" w:space="0" w:color="auto"/>
        <w:bottom w:val="none" w:sz="0" w:space="0" w:color="auto"/>
        <w:right w:val="none" w:sz="0" w:space="0" w:color="auto"/>
      </w:divBdr>
    </w:div>
    <w:div w:id="1834374966">
      <w:bodyDiv w:val="1"/>
      <w:marLeft w:val="0"/>
      <w:marRight w:val="0"/>
      <w:marTop w:val="0"/>
      <w:marBottom w:val="0"/>
      <w:divBdr>
        <w:top w:val="none" w:sz="0" w:space="0" w:color="auto"/>
        <w:left w:val="none" w:sz="0" w:space="0" w:color="auto"/>
        <w:bottom w:val="none" w:sz="0" w:space="0" w:color="auto"/>
        <w:right w:val="none" w:sz="0" w:space="0" w:color="auto"/>
      </w:divBdr>
    </w:div>
    <w:div w:id="1922257631">
      <w:bodyDiv w:val="1"/>
      <w:marLeft w:val="0"/>
      <w:marRight w:val="0"/>
      <w:marTop w:val="0"/>
      <w:marBottom w:val="0"/>
      <w:divBdr>
        <w:top w:val="none" w:sz="0" w:space="0" w:color="auto"/>
        <w:left w:val="none" w:sz="0" w:space="0" w:color="auto"/>
        <w:bottom w:val="none" w:sz="0" w:space="0" w:color="auto"/>
        <w:right w:val="none" w:sz="0" w:space="0" w:color="auto"/>
      </w:divBdr>
    </w:div>
    <w:div w:id="2122409036">
      <w:bodyDiv w:val="1"/>
      <w:marLeft w:val="0"/>
      <w:marRight w:val="0"/>
      <w:marTop w:val="0"/>
      <w:marBottom w:val="0"/>
      <w:divBdr>
        <w:top w:val="none" w:sz="0" w:space="0" w:color="auto"/>
        <w:left w:val="none" w:sz="0" w:space="0" w:color="auto"/>
        <w:bottom w:val="none" w:sz="0" w:space="0" w:color="auto"/>
        <w:right w:val="none" w:sz="0" w:space="0" w:color="auto"/>
      </w:divBdr>
      <w:divsChild>
        <w:div w:id="1997344258">
          <w:marLeft w:val="0"/>
          <w:marRight w:val="0"/>
          <w:marTop w:val="0"/>
          <w:marBottom w:val="0"/>
          <w:divBdr>
            <w:top w:val="none" w:sz="0" w:space="0" w:color="auto"/>
            <w:left w:val="none" w:sz="0" w:space="0" w:color="auto"/>
            <w:bottom w:val="none" w:sz="0" w:space="0" w:color="auto"/>
            <w:right w:val="none" w:sz="0" w:space="0" w:color="auto"/>
          </w:divBdr>
          <w:divsChild>
            <w:div w:id="1621179302">
              <w:marLeft w:val="0"/>
              <w:marRight w:val="0"/>
              <w:marTop w:val="0"/>
              <w:marBottom w:val="0"/>
              <w:divBdr>
                <w:top w:val="none" w:sz="0" w:space="0" w:color="auto"/>
                <w:left w:val="none" w:sz="0" w:space="0" w:color="auto"/>
                <w:bottom w:val="none" w:sz="0" w:space="0" w:color="auto"/>
                <w:right w:val="none" w:sz="0" w:space="0" w:color="auto"/>
              </w:divBdr>
              <w:divsChild>
                <w:div w:id="1180925880">
                  <w:marLeft w:val="0"/>
                  <w:marRight w:val="0"/>
                  <w:marTop w:val="0"/>
                  <w:marBottom w:val="0"/>
                  <w:divBdr>
                    <w:top w:val="none" w:sz="0" w:space="0" w:color="auto"/>
                    <w:left w:val="none" w:sz="0" w:space="0" w:color="auto"/>
                    <w:bottom w:val="none" w:sz="0" w:space="0" w:color="auto"/>
                    <w:right w:val="none" w:sz="0" w:space="0" w:color="auto"/>
                  </w:divBdr>
                  <w:divsChild>
                    <w:div w:id="968163787">
                      <w:marLeft w:val="0"/>
                      <w:marRight w:val="0"/>
                      <w:marTop w:val="0"/>
                      <w:marBottom w:val="0"/>
                      <w:divBdr>
                        <w:top w:val="none" w:sz="0" w:space="0" w:color="auto"/>
                        <w:left w:val="none" w:sz="0" w:space="0" w:color="auto"/>
                        <w:bottom w:val="none" w:sz="0" w:space="0" w:color="auto"/>
                        <w:right w:val="none" w:sz="0" w:space="0" w:color="auto"/>
                      </w:divBdr>
                      <w:divsChild>
                        <w:div w:id="140275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672565">
              <w:marLeft w:val="0"/>
              <w:marRight w:val="0"/>
              <w:marTop w:val="0"/>
              <w:marBottom w:val="0"/>
              <w:divBdr>
                <w:top w:val="none" w:sz="0" w:space="0" w:color="auto"/>
                <w:left w:val="none" w:sz="0" w:space="0" w:color="auto"/>
                <w:bottom w:val="none" w:sz="0" w:space="0" w:color="auto"/>
                <w:right w:val="none" w:sz="0" w:space="0" w:color="auto"/>
              </w:divBdr>
            </w:div>
            <w:div w:id="1266155646">
              <w:marLeft w:val="0"/>
              <w:marRight w:val="0"/>
              <w:marTop w:val="0"/>
              <w:marBottom w:val="0"/>
              <w:divBdr>
                <w:top w:val="none" w:sz="0" w:space="0" w:color="auto"/>
                <w:left w:val="none" w:sz="0" w:space="0" w:color="auto"/>
                <w:bottom w:val="none" w:sz="0" w:space="0" w:color="auto"/>
                <w:right w:val="none" w:sz="0" w:space="0" w:color="auto"/>
              </w:divBdr>
              <w:divsChild>
                <w:div w:id="1568418370">
                  <w:marLeft w:val="0"/>
                  <w:marRight w:val="0"/>
                  <w:marTop w:val="0"/>
                  <w:marBottom w:val="0"/>
                  <w:divBdr>
                    <w:top w:val="none" w:sz="0" w:space="0" w:color="auto"/>
                    <w:left w:val="none" w:sz="0" w:space="0" w:color="auto"/>
                    <w:bottom w:val="none" w:sz="0" w:space="0" w:color="auto"/>
                    <w:right w:val="none" w:sz="0" w:space="0" w:color="auto"/>
                  </w:divBdr>
                  <w:divsChild>
                    <w:div w:id="1998798718">
                      <w:marLeft w:val="0"/>
                      <w:marRight w:val="0"/>
                      <w:marTop w:val="0"/>
                      <w:marBottom w:val="0"/>
                      <w:divBdr>
                        <w:top w:val="none" w:sz="0" w:space="0" w:color="auto"/>
                        <w:left w:val="none" w:sz="0" w:space="0" w:color="auto"/>
                        <w:bottom w:val="none" w:sz="0" w:space="0" w:color="auto"/>
                        <w:right w:val="none" w:sz="0" w:space="0" w:color="auto"/>
                      </w:divBdr>
                      <w:divsChild>
                        <w:div w:id="7984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0" ma:contentTypeDescription="Create a new document." ma:contentTypeScope="" ma:versionID="72a5e5031e153ee6ca550c7faaa7e37d">
  <xsd:schema xmlns:xsd="http://www.w3.org/2001/XMLSchema" xmlns:xs="http://www.w3.org/2001/XMLSchema" xmlns:p="http://schemas.microsoft.com/office/2006/metadata/properties" xmlns:ns2="644a89e5-6bf3-45be-973d-31dedccce5a6" targetNamespace="http://schemas.microsoft.com/office/2006/metadata/properties" ma:root="true" ma:fieldsID="353d1b6eba8f3c6a2a176d9b99b089eb"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14CA3-3ADC-464E-A642-74CCFA4C5F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1A0608-50C5-4FC5-9B4D-436B69D3FBF4}">
  <ds:schemaRefs>
    <ds:schemaRef ds:uri="http://schemas.microsoft.com/sharepoint/v3/contenttype/forms"/>
  </ds:schemaRefs>
</ds:datastoreItem>
</file>

<file path=customXml/itemProps3.xml><?xml version="1.0" encoding="utf-8"?>
<ds:datastoreItem xmlns:ds="http://schemas.openxmlformats.org/officeDocument/2006/customXml" ds:itemID="{C63C12CE-0EB5-4E51-96E3-C006947B2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8693854-DD74-49CB-9033-360876618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3046</Words>
  <Characters>17365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African Union</Company>
  <LinksUpToDate>false</LinksUpToDate>
  <CharactersWithSpaces>20371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Zemenu Asnake</dc:creator>
  <cp:keywords/>
  <dc:description/>
  <cp:lastModifiedBy>Zemenu Asnake</cp:lastModifiedBy>
  <cp:revision>2</cp:revision>
  <dcterms:created xsi:type="dcterms:W3CDTF">2021-04-14T11:26:00Z</dcterms:created>
  <dcterms:modified xsi:type="dcterms:W3CDTF">2021-04-14T11:26:00Z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